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7268650" w:rsidR="008C6BB5" w:rsidRDefault="00E67CF7">
      <w:pPr>
        <w:tabs>
          <w:tab w:val="right" w:pos="9638"/>
        </w:tabs>
        <w:rPr>
          <w:rFonts w:ascii="Arial" w:hAnsi="Arial" w:cs="Arial"/>
          <w:b/>
          <w:bCs/>
          <w:sz w:val="24"/>
        </w:rPr>
      </w:pPr>
      <w:r>
        <w:rPr>
          <w:rFonts w:ascii="Arial" w:hAnsi="Arial" w:cs="Arial"/>
          <w:b/>
          <w:bCs/>
          <w:sz w:val="24"/>
        </w:rPr>
        <w:t>3GPP SA WG2 Meeting #15</w:t>
      </w:r>
      <w:r w:rsidR="003510C7">
        <w:rPr>
          <w:rFonts w:ascii="Arial" w:hAnsi="Arial" w:cs="Arial"/>
          <w:b/>
          <w:bCs/>
          <w:sz w:val="24"/>
        </w:rPr>
        <w:t>9</w:t>
      </w:r>
      <w:r>
        <w:rPr>
          <w:rFonts w:ascii="Arial" w:hAnsi="Arial" w:cs="Arial"/>
          <w:b/>
          <w:bCs/>
          <w:sz w:val="24"/>
        </w:rPr>
        <w:tab/>
        <w:t>S2-2</w:t>
      </w:r>
      <w:r w:rsidR="003510C7">
        <w:rPr>
          <w:rFonts w:ascii="Arial" w:hAnsi="Arial" w:cs="Arial"/>
          <w:b/>
          <w:bCs/>
          <w:sz w:val="24"/>
        </w:rPr>
        <w:t>3</w:t>
      </w:r>
      <w:r w:rsidR="00AF4FAA">
        <w:rPr>
          <w:rFonts w:ascii="Arial" w:hAnsi="Arial" w:cs="Arial"/>
          <w:b/>
          <w:bCs/>
          <w:sz w:val="24"/>
        </w:rPr>
        <w:t>10864</w:t>
      </w:r>
    </w:p>
    <w:p w14:paraId="1CA6F83B" w14:textId="38D78D29" w:rsidR="008C6BB5" w:rsidRDefault="003510C7">
      <w:pPr>
        <w:pBdr>
          <w:bottom w:val="single" w:sz="6" w:space="0" w:color="auto"/>
        </w:pBdr>
        <w:tabs>
          <w:tab w:val="right" w:pos="9638"/>
        </w:tabs>
        <w:rPr>
          <w:rFonts w:ascii="Arial" w:hAnsi="Arial" w:cs="Arial"/>
          <w:b/>
          <w:bCs/>
          <w:sz w:val="24"/>
        </w:rPr>
      </w:pPr>
      <w:r>
        <w:rPr>
          <w:rFonts w:ascii="Arial" w:hAnsi="Arial" w:cs="Arial"/>
          <w:b/>
          <w:bCs/>
          <w:sz w:val="24"/>
          <w:szCs w:val="24"/>
        </w:rPr>
        <w:t>Xiamen</w:t>
      </w:r>
      <w:r w:rsidR="00E3344E">
        <w:rPr>
          <w:rFonts w:ascii="Arial" w:hAnsi="Arial" w:cs="Arial"/>
          <w:b/>
          <w:bCs/>
          <w:sz w:val="24"/>
          <w:szCs w:val="24"/>
        </w:rPr>
        <w:t xml:space="preserve">, </w:t>
      </w:r>
      <w:r>
        <w:rPr>
          <w:rFonts w:ascii="Arial" w:hAnsi="Arial" w:cs="Arial"/>
          <w:b/>
          <w:bCs/>
          <w:sz w:val="24"/>
          <w:szCs w:val="24"/>
        </w:rPr>
        <w:t>China</w:t>
      </w:r>
      <w:r w:rsidR="00E67CF7">
        <w:rPr>
          <w:rFonts w:ascii="Arial" w:hAnsi="Arial" w:cs="Arial"/>
          <w:b/>
          <w:sz w:val="24"/>
        </w:rPr>
        <w:t xml:space="preserve">, </w:t>
      </w:r>
      <w:r>
        <w:rPr>
          <w:rFonts w:ascii="Arial" w:hAnsi="Arial" w:cs="Arial"/>
          <w:b/>
          <w:sz w:val="24"/>
        </w:rPr>
        <w:t>09</w:t>
      </w:r>
      <w:r w:rsidR="00E67CF7">
        <w:rPr>
          <w:rFonts w:ascii="Arial" w:hAnsi="Arial" w:cs="Arial"/>
          <w:b/>
          <w:bCs/>
          <w:sz w:val="24"/>
          <w:szCs w:val="24"/>
        </w:rPr>
        <w:t>-</w:t>
      </w:r>
      <w:r>
        <w:rPr>
          <w:rFonts w:ascii="Arial" w:hAnsi="Arial" w:cs="Arial"/>
          <w:b/>
          <w:bCs/>
          <w:sz w:val="24"/>
          <w:szCs w:val="24"/>
        </w:rPr>
        <w:t>13</w:t>
      </w:r>
      <w:r w:rsidR="00E67CF7">
        <w:rPr>
          <w:rFonts w:ascii="Arial" w:hAnsi="Arial" w:cs="Arial"/>
          <w:b/>
          <w:bCs/>
          <w:sz w:val="24"/>
          <w:szCs w:val="24"/>
        </w:rPr>
        <w:t xml:space="preserve"> </w:t>
      </w:r>
      <w:r>
        <w:rPr>
          <w:rFonts w:ascii="Arial" w:hAnsi="Arial" w:cs="Arial"/>
          <w:b/>
          <w:bCs/>
          <w:sz w:val="24"/>
          <w:szCs w:val="24"/>
        </w:rPr>
        <w:t>October</w:t>
      </w:r>
      <w:r w:rsidR="00E67CF7">
        <w:rPr>
          <w:rFonts w:ascii="Arial" w:hAnsi="Arial" w:cs="Arial"/>
          <w:b/>
          <w:sz w:val="24"/>
        </w:rPr>
        <w:t xml:space="preserve"> 202</w:t>
      </w:r>
      <w:r>
        <w:rPr>
          <w:rFonts w:ascii="Arial" w:hAnsi="Arial" w:cs="Arial"/>
          <w:b/>
          <w:sz w:val="24"/>
        </w:rPr>
        <w:t>3</w:t>
      </w:r>
      <w:r w:rsidR="00E67CF7">
        <w:rPr>
          <w:rFonts w:ascii="Arial" w:hAnsi="Arial" w:cs="Arial"/>
          <w:b/>
          <w:sz w:val="24"/>
        </w:rPr>
        <w:t xml:space="preserve">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6055DEB8" w:rsidR="008C6BB5" w:rsidRDefault="00E67CF7">
      <w:pPr>
        <w:ind w:left="2127" w:hanging="2127"/>
        <w:rPr>
          <w:rFonts w:ascii="Arial" w:hAnsi="Arial" w:cs="Arial"/>
          <w:b/>
        </w:rPr>
      </w:pPr>
      <w:r>
        <w:rPr>
          <w:rFonts w:ascii="Arial" w:hAnsi="Arial" w:cs="Arial"/>
          <w:b/>
        </w:rPr>
        <w:t>Title:</w:t>
      </w:r>
      <w:r>
        <w:rPr>
          <w:rFonts w:ascii="Arial" w:hAnsi="Arial" w:cs="Arial"/>
          <w:b/>
        </w:rPr>
        <w:tab/>
      </w:r>
      <w:r w:rsidR="003510C7">
        <w:rPr>
          <w:rFonts w:ascii="Arial" w:hAnsi="Arial" w:cs="Arial"/>
          <w:b/>
        </w:rPr>
        <w:t>Discussion on Event ID in SIB</w:t>
      </w:r>
      <w:r w:rsidR="00563D6A">
        <w:rPr>
          <w:rFonts w:ascii="Arial" w:hAnsi="Arial" w:cs="Arial"/>
          <w:b/>
        </w:rPr>
        <w:t xml:space="preserve"> </w:t>
      </w:r>
    </w:p>
    <w:p w14:paraId="1CA6F83E" w14:textId="2EEE3044" w:rsidR="008C6BB5" w:rsidRDefault="00E67CF7">
      <w:pPr>
        <w:ind w:left="2127" w:hanging="2127"/>
        <w:rPr>
          <w:rFonts w:ascii="Arial" w:hAnsi="Arial" w:cs="Arial"/>
          <w:b/>
        </w:rPr>
      </w:pPr>
      <w:r>
        <w:rPr>
          <w:rFonts w:ascii="Arial" w:hAnsi="Arial" w:cs="Arial"/>
          <w:b/>
        </w:rPr>
        <w:t>Document for:</w:t>
      </w:r>
      <w:r>
        <w:rPr>
          <w:rFonts w:ascii="Arial" w:hAnsi="Arial" w:cs="Arial"/>
          <w:b/>
        </w:rPr>
        <w:tab/>
      </w:r>
      <w:r w:rsidR="003510C7">
        <w:rPr>
          <w:rFonts w:ascii="Arial" w:hAnsi="Arial" w:cs="Arial"/>
          <w:b/>
        </w:rPr>
        <w:t>Discussion</w:t>
      </w:r>
    </w:p>
    <w:p w14:paraId="1CA6F83F" w14:textId="0596FDA9"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w:t>
      </w:r>
      <w:r w:rsidR="00892AD1">
        <w:rPr>
          <w:rFonts w:ascii="Arial" w:hAnsi="Arial" w:cs="Arial"/>
          <w:b/>
        </w:rPr>
        <w:t>37</w:t>
      </w:r>
    </w:p>
    <w:p w14:paraId="1CA6F840" w14:textId="0A1DFA2D" w:rsidR="008C6BB5" w:rsidRDefault="00E67CF7">
      <w:pPr>
        <w:ind w:left="2127" w:hanging="2127"/>
        <w:rPr>
          <w:rFonts w:ascii="Arial" w:hAnsi="Arial" w:cs="Arial"/>
          <w:b/>
        </w:rPr>
      </w:pPr>
      <w:r>
        <w:rPr>
          <w:rFonts w:ascii="Arial" w:hAnsi="Arial" w:cs="Arial"/>
          <w:b/>
        </w:rPr>
        <w:t>Work Item / Release:</w:t>
      </w:r>
      <w:r>
        <w:rPr>
          <w:rFonts w:ascii="Arial" w:hAnsi="Arial" w:cs="Arial"/>
          <w:b/>
        </w:rPr>
        <w:tab/>
        <w:t>TRS_URLLC / Rel-18</w:t>
      </w:r>
    </w:p>
    <w:p w14:paraId="1CA6F841" w14:textId="5262AAFD" w:rsidR="008C6BB5" w:rsidRDefault="00E67CF7">
      <w:pPr>
        <w:rPr>
          <w:rFonts w:ascii="Arial" w:hAnsi="Arial" w:cs="Arial"/>
          <w:i/>
        </w:rPr>
      </w:pPr>
      <w:bookmarkStart w:id="0" w:name="_Hlk526665839"/>
      <w:r>
        <w:rPr>
          <w:rFonts w:ascii="Arial" w:hAnsi="Arial" w:cs="Arial"/>
          <w:i/>
        </w:rPr>
        <w:t xml:space="preserve">Abstract of the contribution: This paper </w:t>
      </w:r>
      <w:r w:rsidR="003510C7">
        <w:rPr>
          <w:rFonts w:ascii="Arial" w:hAnsi="Arial" w:cs="Arial"/>
          <w:i/>
        </w:rPr>
        <w:t>discusses the broadcast of Event ID in SIB.</w:t>
      </w:r>
    </w:p>
    <w:p w14:paraId="1CA6F842" w14:textId="77777777" w:rsidR="008C6BB5" w:rsidRDefault="00E67CF7">
      <w:pPr>
        <w:pStyle w:val="Heading1"/>
      </w:pPr>
      <w:r>
        <w:t>Discussion</w:t>
      </w:r>
    </w:p>
    <w:bookmarkEnd w:id="0"/>
    <w:p w14:paraId="1CA6F8A4" w14:textId="5F6F2422" w:rsidR="008C6BB5" w:rsidRDefault="00F233C5" w:rsidP="003510C7">
      <w:r>
        <w:t xml:space="preserve">SA2 text in TS 23.501 refers to the broadcast of Event ID in SIB9 as follows in clause </w:t>
      </w:r>
      <w:r w:rsidRPr="00F233C5">
        <w:t>5.27.1.12</w:t>
      </w:r>
      <w:r>
        <w:t>:</w:t>
      </w:r>
    </w:p>
    <w:tbl>
      <w:tblPr>
        <w:tblStyle w:val="TableGrid"/>
        <w:tblW w:w="0" w:type="auto"/>
        <w:tblLook w:val="04A0" w:firstRow="1" w:lastRow="0" w:firstColumn="1" w:lastColumn="0" w:noHBand="0" w:noVBand="1"/>
      </w:tblPr>
      <w:tblGrid>
        <w:gridCol w:w="9628"/>
      </w:tblGrid>
      <w:tr w:rsidR="00F233C5" w14:paraId="63901A11" w14:textId="77777777" w:rsidTr="00F233C5">
        <w:tc>
          <w:tcPr>
            <w:tcW w:w="9628" w:type="dxa"/>
          </w:tcPr>
          <w:p w14:paraId="1C5801A7" w14:textId="190A9C3B" w:rsidR="00F233C5" w:rsidRPr="00FE5A69" w:rsidRDefault="00F233C5" w:rsidP="00F233C5">
            <w:r w:rsidRPr="00FE5A69">
              <w:t xml:space="preserve">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w:t>
            </w:r>
            <w:r>
              <w:t xml:space="preserve">gNB ID </w:t>
            </w:r>
            <w:r w:rsidRPr="00FE5A69">
              <w:t>or a list of Cell IDs within a single gNB) and the corresponding network timing synchronization status (TSS) attributes as described in this clause. The gNB indicates the status change to the UEs via SIB information:</w:t>
            </w:r>
          </w:p>
          <w:p w14:paraId="774432CA" w14:textId="77777777" w:rsidR="00F233C5" w:rsidRPr="00FE5A69" w:rsidRDefault="00F233C5" w:rsidP="00F233C5">
            <w:pPr>
              <w:pStyle w:val="B1"/>
            </w:pPr>
            <w:r w:rsidRPr="00FE5A69">
              <w:t>-</w:t>
            </w:r>
            <w:r w:rsidRPr="00FE5A69">
              <w:tab/>
              <w:t>When the network timing synchronization status exceeds any of the pre-configured thresholds, the gNB includes in SIB information a reference report ID. When the network timing synchronization status meets the thresholds again (</w:t>
            </w:r>
            <w:proofErr w:type="gramStart"/>
            <w:r w:rsidRPr="00FE5A69">
              <w:t>i.e.</w:t>
            </w:r>
            <w:proofErr w:type="gramEnd"/>
            <w:r w:rsidRPr="00FE5A69">
              <w:t xml:space="preserve"> status improvement), the gNB broadcasts the reference report ID in SIB information. Either event serves as a notification for the UEs reading the SIB information that there is new TSS information available.</w:t>
            </w:r>
          </w:p>
          <w:p w14:paraId="0E5D6865" w14:textId="57EF86BD" w:rsidR="00F233C5" w:rsidRPr="00FE5A69" w:rsidRDefault="00F233C5" w:rsidP="00F233C5">
            <w:pPr>
              <w:pStyle w:val="NO"/>
            </w:pPr>
            <w:r w:rsidRPr="00FE5A69">
              <w:t>NOTE 1:</w:t>
            </w:r>
            <w:r w:rsidRPr="00FE5A69">
              <w:tab/>
            </w:r>
            <w:r w:rsidRPr="00D21866">
              <w:t>NG-RAN is assumed not to provide clock quality metrics better than the pre-configured threshold</w:t>
            </w:r>
            <w:r w:rsidRPr="00D21866">
              <w:rPr>
                <w:rFonts w:hint="eastAsia"/>
                <w:lang w:eastAsia="zh-CN"/>
              </w:rPr>
              <w:t>,</w:t>
            </w:r>
            <w:r w:rsidRPr="00D21866">
              <w:t xml:space="preserve"> i.e., if a clock quality metric is better than the corresponding threshold, the NG-RAN reports the threshold value to the UE in an RRC message instead.</w:t>
            </w:r>
          </w:p>
          <w:p w14:paraId="307AABA8" w14:textId="77777777" w:rsidR="00F233C5" w:rsidRPr="00FE5A69" w:rsidRDefault="00F233C5" w:rsidP="00F233C5">
            <w:pPr>
              <w:pStyle w:val="NO"/>
            </w:pPr>
            <w:r w:rsidRPr="00FE5A69">
              <w:t>NOTE 2:</w:t>
            </w:r>
            <w:r w:rsidRPr="00FE5A69">
              <w:tab/>
              <w:t>It is assumed the pre-configured thresholds in the gNB(s) are sufficient to meet UE time sync performance requirement which are configured by the operator.</w:t>
            </w:r>
          </w:p>
          <w:p w14:paraId="6D181203" w14:textId="77777777" w:rsidR="00F233C5" w:rsidRPr="00FE5A69" w:rsidRDefault="00F233C5" w:rsidP="00F233C5">
            <w:pPr>
              <w:pStyle w:val="B1"/>
            </w:pPr>
            <w:r w:rsidRPr="00FE5A69">
              <w:t>-</w:t>
            </w:r>
            <w:r w:rsidRPr="00FE5A69">
              <w:tab/>
              <w:t xml:space="preserve">If supported, the UE in the RRC_INACTIVE or RRC_IDLE state compares the reference report ID in SIB information with its locally stored reference report ID to determine whether it has the latest available clock quality information already or </w:t>
            </w:r>
            <w:proofErr w:type="gramStart"/>
            <w:r w:rsidRPr="00FE5A69">
              <w:t>it needs</w:t>
            </w:r>
            <w:proofErr w:type="gramEnd"/>
            <w:r w:rsidRPr="00FE5A69">
              <w:t xml:space="preserve"> to transit to the RRC_CONNECTED state to retrieve it. A reference report ID consists of a scope of the TSS and an Event ID. The Event ID is an integer indicating the clock quality information from a gNB.</w:t>
            </w:r>
          </w:p>
          <w:p w14:paraId="127E03DB" w14:textId="77777777" w:rsidR="00F233C5" w:rsidRDefault="00F233C5" w:rsidP="00F233C5">
            <w:pPr>
              <w:pStyle w:val="B1"/>
            </w:pPr>
            <w:r w:rsidRPr="00FE5A69">
              <w:tab/>
            </w:r>
            <w:r>
              <w:t>A scope of the TSS supports providing TSS information for all cells or a group of cells within a single gNB. Uniqueness of the event ID is ensured by combining with a gNB ID.</w:t>
            </w:r>
          </w:p>
          <w:p w14:paraId="4280D59F" w14:textId="473D4F03" w:rsidR="00F233C5" w:rsidRDefault="00F233C5" w:rsidP="00F233C5">
            <w:pPr>
              <w:pStyle w:val="B1"/>
            </w:pPr>
            <w:r w:rsidRPr="00FE5A69">
              <w:t>-</w:t>
            </w:r>
            <w:r w:rsidRPr="00FE5A69">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w:t>
            </w:r>
            <w:proofErr w:type="gramStart"/>
            <w:r w:rsidRPr="00FE5A69">
              <w:t>i.e.</w:t>
            </w:r>
            <w:proofErr w:type="gramEnd"/>
            <w:r w:rsidRPr="00FE5A69">
              <w:t xml:space="preserv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tc>
      </w:tr>
    </w:tbl>
    <w:p w14:paraId="02471BA0" w14:textId="77777777" w:rsidR="00F233C5" w:rsidRDefault="00F233C5" w:rsidP="003510C7"/>
    <w:p w14:paraId="4706ED3D" w14:textId="77777777" w:rsidR="00417574" w:rsidRDefault="00417574" w:rsidP="003510C7"/>
    <w:p w14:paraId="6C3814E0" w14:textId="77777777" w:rsidR="00417574" w:rsidRDefault="00417574" w:rsidP="003510C7"/>
    <w:p w14:paraId="28B00200" w14:textId="77777777" w:rsidR="00417574" w:rsidRDefault="00EA4A1F" w:rsidP="003510C7">
      <w:r>
        <w:lastRenderedPageBreak/>
        <w:t xml:space="preserve">In the normative text, the gNB can use the event of exceeding or meeting again a pre-configured timing synchronization status attribute threshold as a trigger to notify the status change to the UEs subscribed to the service. For the notification, the gNB broadcast SIB information including a reference report ID. The reference report ID </w:t>
      </w:r>
      <w:r w:rsidRPr="00EA4A1F">
        <w:t>consists of</w:t>
      </w:r>
      <w:r w:rsidR="00417574">
        <w:t>:</w:t>
      </w:r>
    </w:p>
    <w:p w14:paraId="4AEDA608" w14:textId="77777777" w:rsidR="00417574" w:rsidRPr="00417574" w:rsidRDefault="00417574" w:rsidP="00417574">
      <w:pPr>
        <w:pStyle w:val="ListParagraph"/>
        <w:numPr>
          <w:ilvl w:val="0"/>
          <w:numId w:val="27"/>
        </w:numPr>
        <w:rPr>
          <w:sz w:val="20"/>
          <w:szCs w:val="20"/>
        </w:rPr>
      </w:pPr>
      <w:r w:rsidRPr="00417574">
        <w:rPr>
          <w:sz w:val="20"/>
          <w:szCs w:val="20"/>
        </w:rPr>
        <w:t>A</w:t>
      </w:r>
      <w:r w:rsidR="00EA4A1F" w:rsidRPr="00417574">
        <w:rPr>
          <w:sz w:val="20"/>
          <w:szCs w:val="20"/>
        </w:rPr>
        <w:t xml:space="preserve"> scope of the TSS</w:t>
      </w:r>
      <w:r w:rsidRPr="00417574">
        <w:rPr>
          <w:sz w:val="20"/>
          <w:szCs w:val="20"/>
        </w:rPr>
        <w:t>. That is,</w:t>
      </w:r>
      <w:r w:rsidR="00EA4A1F" w:rsidRPr="00417574">
        <w:rPr>
          <w:sz w:val="20"/>
          <w:szCs w:val="20"/>
        </w:rPr>
        <w:t xml:space="preserve"> the gNB ID broadcasted in SIB1</w:t>
      </w:r>
      <w:r w:rsidRPr="00417574">
        <w:rPr>
          <w:sz w:val="20"/>
          <w:szCs w:val="20"/>
        </w:rPr>
        <w:t>.</w:t>
      </w:r>
    </w:p>
    <w:p w14:paraId="1BE39044" w14:textId="77777777" w:rsidR="00417574" w:rsidRPr="00417574" w:rsidRDefault="00EA4A1F" w:rsidP="00417574">
      <w:pPr>
        <w:pStyle w:val="ListParagraph"/>
        <w:numPr>
          <w:ilvl w:val="0"/>
          <w:numId w:val="27"/>
        </w:numPr>
        <w:rPr>
          <w:sz w:val="20"/>
          <w:szCs w:val="20"/>
        </w:rPr>
      </w:pPr>
      <w:r w:rsidRPr="00417574">
        <w:rPr>
          <w:sz w:val="20"/>
          <w:szCs w:val="20"/>
        </w:rPr>
        <w:t>Event ID</w:t>
      </w:r>
      <w:r w:rsidR="00417574" w:rsidRPr="00417574">
        <w:rPr>
          <w:sz w:val="20"/>
          <w:szCs w:val="20"/>
        </w:rPr>
        <w:t xml:space="preserve">. That is, </w:t>
      </w:r>
      <w:r w:rsidRPr="00417574">
        <w:rPr>
          <w:sz w:val="20"/>
          <w:szCs w:val="20"/>
        </w:rPr>
        <w:t xml:space="preserve">an integer indicating the clock quality information in SIB9. </w:t>
      </w:r>
    </w:p>
    <w:p w14:paraId="1DBCBBF0" w14:textId="77777777" w:rsidR="00417574" w:rsidRDefault="00417574" w:rsidP="00417574"/>
    <w:p w14:paraId="0C880482" w14:textId="4CA4E9A4" w:rsidR="00EA4A1F" w:rsidRDefault="00EA4A1F" w:rsidP="00417574">
      <w:r>
        <w:t>SA2 concluded event ID is always broadcasted by the gNB</w:t>
      </w:r>
      <w:r w:rsidR="00FC4B8C">
        <w:t xml:space="preserve">. </w:t>
      </w:r>
      <w:r>
        <w:t xml:space="preserve">This agreement </w:t>
      </w:r>
      <w:r w:rsidR="00417574">
        <w:t>has been</w:t>
      </w:r>
      <w:r>
        <w:t xml:space="preserve"> confirmed by RAN2 during RAN2#123</w:t>
      </w:r>
      <w:r w:rsidR="00417574">
        <w:t>, as described in the agreed LS out</w:t>
      </w:r>
      <w:r>
        <w:t xml:space="preserve"> R2-2309264:</w:t>
      </w:r>
    </w:p>
    <w:tbl>
      <w:tblPr>
        <w:tblStyle w:val="TableGrid"/>
        <w:tblW w:w="0" w:type="auto"/>
        <w:tblLook w:val="04A0" w:firstRow="1" w:lastRow="0" w:firstColumn="1" w:lastColumn="0" w:noHBand="0" w:noVBand="1"/>
      </w:tblPr>
      <w:tblGrid>
        <w:gridCol w:w="9628"/>
      </w:tblGrid>
      <w:tr w:rsidR="00EA4A1F" w14:paraId="5450D3D8" w14:textId="77777777" w:rsidTr="00EA4A1F">
        <w:tc>
          <w:tcPr>
            <w:tcW w:w="9628" w:type="dxa"/>
          </w:tcPr>
          <w:p w14:paraId="07F4C5B1" w14:textId="08BA92F7" w:rsidR="00EA4A1F" w:rsidRPr="00EA4A1F" w:rsidRDefault="00EA4A1F" w:rsidP="00EA4A1F">
            <w:pPr>
              <w:pStyle w:val="Header"/>
              <w:spacing w:after="120"/>
              <w:rPr>
                <w:rFonts w:ascii="Arial" w:hAnsi="Arial" w:cs="Arial"/>
                <w:lang w:val="en-US"/>
              </w:rPr>
            </w:pPr>
            <w:r>
              <w:rPr>
                <w:rFonts w:ascii="Arial" w:hAnsi="Arial" w:cs="Arial"/>
                <w:lang w:val="en-US"/>
              </w:rPr>
              <w:t xml:space="preserve">RAN2 discussed </w:t>
            </w:r>
            <w:r w:rsidRPr="00D85A58">
              <w:rPr>
                <w:rFonts w:ascii="Arial" w:hAnsi="Arial" w:cs="Arial"/>
                <w:lang w:val="en-US"/>
              </w:rPr>
              <w:t xml:space="preserve">RAN timing synchronization status </w:t>
            </w:r>
            <w:r>
              <w:rPr>
                <w:rFonts w:ascii="Arial" w:hAnsi="Arial" w:cs="Arial"/>
                <w:lang w:val="en-US"/>
              </w:rPr>
              <w:t xml:space="preserve">reporting and agreed </w:t>
            </w:r>
            <w:r w:rsidRPr="008A4635">
              <w:rPr>
                <w:rFonts w:ascii="Arial" w:hAnsi="Arial" w:cs="Arial"/>
                <w:lang w:val="en-US"/>
              </w:rPr>
              <w:t xml:space="preserve">the </w:t>
            </w:r>
            <w:r>
              <w:rPr>
                <w:rFonts w:ascii="Arial" w:hAnsi="Arial" w:cs="Arial"/>
                <w:lang w:val="en-US"/>
              </w:rPr>
              <w:t>gNB</w:t>
            </w:r>
            <w:r w:rsidRPr="008A4635">
              <w:rPr>
                <w:rFonts w:ascii="Arial" w:hAnsi="Arial" w:cs="Arial"/>
                <w:lang w:val="en-US"/>
              </w:rPr>
              <w:t xml:space="preserve"> always broadcast</w:t>
            </w:r>
            <w:r>
              <w:rPr>
                <w:rFonts w:ascii="Arial" w:hAnsi="Arial" w:cs="Arial"/>
                <w:lang w:val="en-US"/>
              </w:rPr>
              <w:t>s</w:t>
            </w:r>
            <w:r w:rsidRPr="008A4635">
              <w:rPr>
                <w:rFonts w:ascii="Arial" w:hAnsi="Arial" w:cs="Arial"/>
                <w:lang w:val="en-US"/>
              </w:rPr>
              <w:t xml:space="preserve"> Event ID in SIB9 if it supports </w:t>
            </w:r>
            <w:r>
              <w:rPr>
                <w:rFonts w:ascii="Arial" w:hAnsi="Arial" w:cs="Arial"/>
                <w:lang w:val="en-US"/>
              </w:rPr>
              <w:t>and uses the feature.</w:t>
            </w:r>
          </w:p>
        </w:tc>
      </w:tr>
    </w:tbl>
    <w:p w14:paraId="7D2BE560" w14:textId="77777777" w:rsidR="00EA4A1F" w:rsidRDefault="00EA4A1F" w:rsidP="003510C7"/>
    <w:p w14:paraId="451E6DA6" w14:textId="7B0BA608" w:rsidR="00E62513" w:rsidRPr="00E62513" w:rsidRDefault="00E62513" w:rsidP="003510C7">
      <w:pPr>
        <w:rPr>
          <w:b/>
          <w:bCs/>
        </w:rPr>
      </w:pPr>
      <w:r w:rsidRPr="00E62513">
        <w:rPr>
          <w:b/>
          <w:bCs/>
        </w:rPr>
        <w:t>Observation 1: RAN2 agreed the gNB always broadcasts Event ID in SIB9.</w:t>
      </w:r>
    </w:p>
    <w:p w14:paraId="470FC701" w14:textId="30092B44" w:rsidR="00417574" w:rsidRDefault="00417574" w:rsidP="00417574">
      <w:r>
        <w:t xml:space="preserve">Despite Event ID is always broadcasted in SIB9, until there is no threshold exceeded/met again, the gNB should </w:t>
      </w:r>
      <w:r w:rsidR="00E6132B">
        <w:t xml:space="preserve">keep </w:t>
      </w:r>
      <w:r>
        <w:t>broadcast</w:t>
      </w:r>
      <w:r w:rsidR="00E6132B">
        <w:t>ing</w:t>
      </w:r>
      <w:r>
        <w:t xml:space="preserve"> the same event ID value. That is, during normal time synchronization operation, it is assumed </w:t>
      </w:r>
      <w:r w:rsidR="007B7DB0">
        <w:t xml:space="preserve">the </w:t>
      </w:r>
      <w:r>
        <w:t>gNB event ID values</w:t>
      </w:r>
      <w:r w:rsidR="009517ED">
        <w:t xml:space="preserve"> determination and</w:t>
      </w:r>
      <w:r>
        <w:t xml:space="preserve"> implementation are used to avoid unnecessary changes of event ID that will trigger UEs in RRC_INACTIVE/IDLE to reconnect. As described in TS 23.501 clause </w:t>
      </w:r>
      <w:r w:rsidRPr="00F233C5">
        <w:t>5.27.1.12</w:t>
      </w:r>
      <w:r>
        <w:t xml:space="preserve">, the UE needs to </w:t>
      </w:r>
      <w:r w:rsidRPr="00FE5A69">
        <w:t xml:space="preserve">compare the reference report ID in SIB information </w:t>
      </w:r>
      <w:r>
        <w:t xml:space="preserve">(i.e., scope of the TSS and event ID) </w:t>
      </w:r>
      <w:r w:rsidRPr="00FE5A69">
        <w:t>with its locally stored reference report ID to determine whether it has the latest available clock quality information already or</w:t>
      </w:r>
      <w:r>
        <w:t xml:space="preserve"> not. </w:t>
      </w:r>
    </w:p>
    <w:p w14:paraId="7F48A254" w14:textId="58E8D8C6" w:rsidR="00E62513" w:rsidRPr="00E62513" w:rsidRDefault="00E62513" w:rsidP="00417574">
      <w:pPr>
        <w:rPr>
          <w:b/>
          <w:bCs/>
        </w:rPr>
      </w:pPr>
      <w:r w:rsidRPr="00E62513">
        <w:rPr>
          <w:b/>
          <w:bCs/>
        </w:rPr>
        <w:t xml:space="preserve">Observation 2: </w:t>
      </w:r>
      <w:r>
        <w:rPr>
          <w:b/>
          <w:bCs/>
        </w:rPr>
        <w:t>Correct</w:t>
      </w:r>
      <w:r w:rsidRPr="00E62513">
        <w:rPr>
          <w:b/>
          <w:bCs/>
        </w:rPr>
        <w:t xml:space="preserve"> gNB configuration and implementation for event ID</w:t>
      </w:r>
      <w:r w:rsidR="007D0396">
        <w:rPr>
          <w:b/>
          <w:bCs/>
        </w:rPr>
        <w:t xml:space="preserve"> value </w:t>
      </w:r>
      <w:r w:rsidRPr="00E62513">
        <w:rPr>
          <w:b/>
          <w:bCs/>
        </w:rPr>
        <w:t>determination and dissemination shall avoid unnecessary re-connections from UEs in RRC_INACTIVE/IDLE during normal</w:t>
      </w:r>
      <w:r w:rsidR="007D0396">
        <w:rPr>
          <w:b/>
          <w:bCs/>
        </w:rPr>
        <w:t xml:space="preserve"> </w:t>
      </w:r>
      <w:proofErr w:type="gramStart"/>
      <w:r w:rsidR="007D0396">
        <w:rPr>
          <w:b/>
          <w:bCs/>
        </w:rPr>
        <w:t xml:space="preserve">gNB </w:t>
      </w:r>
      <w:r w:rsidRPr="00E62513">
        <w:rPr>
          <w:b/>
          <w:bCs/>
        </w:rPr>
        <w:t xml:space="preserve"> time</w:t>
      </w:r>
      <w:proofErr w:type="gramEnd"/>
      <w:r w:rsidRPr="00E62513">
        <w:rPr>
          <w:b/>
          <w:bCs/>
        </w:rPr>
        <w:t xml:space="preserve"> synchronization operation.</w:t>
      </w:r>
    </w:p>
    <w:p w14:paraId="14525345" w14:textId="595E3BA4" w:rsidR="00417574" w:rsidRDefault="009517ED" w:rsidP="00417574">
      <w:r>
        <w:t>To exemplify the gNB implementation is sufficient to avoid unnecessary UEs re-connections, the following two examples are used</w:t>
      </w:r>
      <w:r w:rsidR="00983077">
        <w:t>:</w:t>
      </w:r>
    </w:p>
    <w:p w14:paraId="46F04C3C" w14:textId="17E25978" w:rsidR="00983077" w:rsidRDefault="00983077" w:rsidP="00D71AD6">
      <w:pPr>
        <w:pStyle w:val="ListParagraph"/>
        <w:numPr>
          <w:ilvl w:val="0"/>
          <w:numId w:val="28"/>
        </w:numPr>
        <w:rPr>
          <w:sz w:val="20"/>
          <w:szCs w:val="20"/>
        </w:rPr>
      </w:pPr>
      <w:r w:rsidRPr="2A7B493B">
        <w:rPr>
          <w:sz w:val="20"/>
          <w:szCs w:val="20"/>
        </w:rPr>
        <w:t xml:space="preserve">Example 1: the gNB </w:t>
      </w:r>
      <w:r w:rsidR="00FD4408" w:rsidRPr="2A7B493B">
        <w:rPr>
          <w:sz w:val="20"/>
          <w:szCs w:val="20"/>
        </w:rPr>
        <w:t>always uses</w:t>
      </w:r>
      <w:r w:rsidRPr="2A7B493B">
        <w:rPr>
          <w:sz w:val="20"/>
          <w:szCs w:val="20"/>
        </w:rPr>
        <w:t xml:space="preserve"> the same event ID value for normal </w:t>
      </w:r>
      <w:r w:rsidR="00FD4408" w:rsidRPr="2A7B493B">
        <w:rPr>
          <w:sz w:val="20"/>
          <w:szCs w:val="20"/>
        </w:rPr>
        <w:t xml:space="preserve">time </w:t>
      </w:r>
      <w:r w:rsidRPr="2A7B493B">
        <w:rPr>
          <w:sz w:val="20"/>
          <w:szCs w:val="20"/>
        </w:rPr>
        <w:t>synchronization operation. This example is illustrated in Figure</w:t>
      </w:r>
      <w:r w:rsidR="00FD4408" w:rsidRPr="2A7B493B">
        <w:rPr>
          <w:sz w:val="20"/>
          <w:szCs w:val="20"/>
        </w:rPr>
        <w:t xml:space="preserve"> 1</w:t>
      </w:r>
      <w:r w:rsidRPr="2A7B493B">
        <w:rPr>
          <w:sz w:val="20"/>
          <w:szCs w:val="20"/>
        </w:rPr>
        <w:t xml:space="preserve">. In this case, the UE needs to re-connect with </w:t>
      </w:r>
      <w:r w:rsidR="4C7B0749" w:rsidRPr="2A7B493B">
        <w:rPr>
          <w:sz w:val="20"/>
          <w:szCs w:val="20"/>
        </w:rPr>
        <w:t>t</w:t>
      </w:r>
      <w:r w:rsidRPr="2A7B493B">
        <w:rPr>
          <w:sz w:val="20"/>
          <w:szCs w:val="20"/>
        </w:rPr>
        <w:t>he gNB the first time it reads a new event ID value in SIB9.</w:t>
      </w:r>
      <w:r w:rsidR="00FD4408" w:rsidRPr="2A7B493B">
        <w:rPr>
          <w:sz w:val="20"/>
          <w:szCs w:val="20"/>
        </w:rPr>
        <w:t xml:space="preserve"> That is</w:t>
      </w:r>
      <w:r w:rsidR="0032449A" w:rsidRPr="2A7B493B">
        <w:rPr>
          <w:sz w:val="20"/>
          <w:szCs w:val="20"/>
        </w:rPr>
        <w:t xml:space="preserve">, the first time the UE reads the event ID allocated to normal operation, and every time there is a new degradation/failure change status the </w:t>
      </w:r>
      <w:r w:rsidR="001152E1" w:rsidRPr="2A7B493B">
        <w:rPr>
          <w:sz w:val="20"/>
          <w:szCs w:val="20"/>
        </w:rPr>
        <w:t>gNB broadcasts.</w:t>
      </w:r>
      <w:r w:rsidRPr="2A7B493B">
        <w:rPr>
          <w:sz w:val="20"/>
          <w:szCs w:val="20"/>
        </w:rPr>
        <w:t xml:space="preserve">  </w:t>
      </w:r>
    </w:p>
    <w:p w14:paraId="10EFD76D" w14:textId="76269413" w:rsidR="00983077" w:rsidRDefault="00983077" w:rsidP="00A44DE8">
      <w:pPr>
        <w:pStyle w:val="ListParagraph"/>
        <w:numPr>
          <w:ilvl w:val="0"/>
          <w:numId w:val="28"/>
        </w:numPr>
      </w:pPr>
      <w:r w:rsidRPr="2A7B493B">
        <w:rPr>
          <w:sz w:val="20"/>
          <w:szCs w:val="20"/>
        </w:rPr>
        <w:t xml:space="preserve">Example 2: the gNB uses a different event ID value for normal </w:t>
      </w:r>
      <w:r w:rsidR="001152E1" w:rsidRPr="2A7B493B">
        <w:rPr>
          <w:sz w:val="20"/>
          <w:szCs w:val="20"/>
        </w:rPr>
        <w:t xml:space="preserve">time </w:t>
      </w:r>
      <w:r w:rsidRPr="2A7B493B">
        <w:rPr>
          <w:sz w:val="20"/>
          <w:szCs w:val="20"/>
        </w:rPr>
        <w:t xml:space="preserve">synchronization operation each time. This example is illustrated in Figure 2. In this </w:t>
      </w:r>
      <w:r w:rsidR="005D7B19" w:rsidRPr="2A7B493B">
        <w:rPr>
          <w:sz w:val="20"/>
          <w:szCs w:val="20"/>
        </w:rPr>
        <w:t>case</w:t>
      </w:r>
      <w:r w:rsidRPr="2A7B493B">
        <w:rPr>
          <w:sz w:val="20"/>
          <w:szCs w:val="20"/>
        </w:rPr>
        <w:t xml:space="preserve">, compared with example 1, </w:t>
      </w:r>
      <w:r w:rsidR="00A93862" w:rsidRPr="2A7B493B">
        <w:rPr>
          <w:sz w:val="20"/>
          <w:szCs w:val="20"/>
        </w:rPr>
        <w:t xml:space="preserve">in addition to the UE re-connecting when there is a new degradation/failure change status </w:t>
      </w:r>
      <w:r w:rsidR="00A35227" w:rsidRPr="2A7B493B">
        <w:rPr>
          <w:sz w:val="20"/>
          <w:szCs w:val="20"/>
        </w:rPr>
        <w:t>broadcasted by the gNB, the UE will re-connect</w:t>
      </w:r>
      <w:r w:rsidR="00A93862" w:rsidRPr="2A7B493B">
        <w:rPr>
          <w:sz w:val="20"/>
          <w:szCs w:val="20"/>
        </w:rPr>
        <w:t xml:space="preserve"> </w:t>
      </w:r>
      <w:r w:rsidRPr="2A7B493B">
        <w:rPr>
          <w:sz w:val="20"/>
          <w:szCs w:val="20"/>
        </w:rPr>
        <w:t>each time the gNB returns to normal synchronization operation</w:t>
      </w:r>
      <w:r w:rsidR="003F5515" w:rsidRPr="2A7B493B">
        <w:rPr>
          <w:sz w:val="20"/>
          <w:szCs w:val="20"/>
        </w:rPr>
        <w:t xml:space="preserve"> </w:t>
      </w:r>
      <w:r w:rsidRPr="2A7B493B">
        <w:rPr>
          <w:sz w:val="20"/>
          <w:szCs w:val="20"/>
        </w:rPr>
        <w:t>(only the first time that the gNB broadcast</w:t>
      </w:r>
      <w:r w:rsidR="00AB3FB4" w:rsidRPr="2A7B493B">
        <w:rPr>
          <w:sz w:val="20"/>
          <w:szCs w:val="20"/>
        </w:rPr>
        <w:t>s</w:t>
      </w:r>
      <w:r w:rsidRPr="2A7B493B">
        <w:rPr>
          <w:sz w:val="20"/>
          <w:szCs w:val="20"/>
        </w:rPr>
        <w:t xml:space="preserve"> a new event ID value</w:t>
      </w:r>
      <w:r w:rsidR="00AB3FB4" w:rsidRPr="2A7B493B">
        <w:rPr>
          <w:sz w:val="20"/>
          <w:szCs w:val="20"/>
        </w:rPr>
        <w:t>).</w:t>
      </w:r>
      <w:r w:rsidR="003F5515" w:rsidRPr="2A7B493B">
        <w:rPr>
          <w:sz w:val="20"/>
          <w:szCs w:val="20"/>
        </w:rPr>
        <w:t xml:space="preserve"> This difference can be seen in the last steps of Figure 2.</w:t>
      </w:r>
    </w:p>
    <w:p w14:paraId="513B7484" w14:textId="77777777" w:rsidR="009517ED" w:rsidRPr="003F5515" w:rsidRDefault="009517ED" w:rsidP="00417574">
      <w:pPr>
        <w:rPr>
          <w:lang w:val="en-US"/>
        </w:rPr>
      </w:pPr>
    </w:p>
    <w:p w14:paraId="306FB0FA" w14:textId="12778CE7" w:rsidR="00983077" w:rsidRDefault="00AB3FB4" w:rsidP="00983077">
      <w:pPr>
        <w:keepNext/>
        <w:jc w:val="center"/>
      </w:pPr>
      <w:r>
        <w:object w:dxaOrig="5509" w:dyaOrig="8965" w14:anchorId="1BA48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448.5pt" o:ole="">
            <v:imagedata r:id="rId14" o:title=""/>
          </v:shape>
          <o:OLEObject Type="Embed" ProgID="Visio.Drawing.15" ShapeID="_x0000_i1025" DrawAspect="Content" ObjectID="_1757461760" r:id="rId15"/>
        </w:object>
      </w:r>
    </w:p>
    <w:p w14:paraId="5684A03C" w14:textId="612256B5" w:rsidR="00EA4A1F" w:rsidRDefault="00983077" w:rsidP="00983077">
      <w:pPr>
        <w:pStyle w:val="Caption"/>
        <w:jc w:val="center"/>
      </w:pPr>
      <w:r>
        <w:t xml:space="preserve">Figure </w:t>
      </w:r>
      <w:r>
        <w:fldChar w:fldCharType="begin"/>
      </w:r>
      <w:r>
        <w:instrText xml:space="preserve"> SEQ Figure \* ARABIC </w:instrText>
      </w:r>
      <w:r>
        <w:fldChar w:fldCharType="separate"/>
      </w:r>
      <w:r w:rsidR="00AB3FB4">
        <w:rPr>
          <w:noProof/>
        </w:rPr>
        <w:t>1</w:t>
      </w:r>
      <w:r>
        <w:fldChar w:fldCharType="end"/>
      </w:r>
      <w:r>
        <w:t xml:space="preserve"> Signaling flow for example 1</w:t>
      </w:r>
      <w:r w:rsidR="00AB3FB4">
        <w:t xml:space="preserve"> when the gNB </w:t>
      </w:r>
      <w:r w:rsidR="00DA79BC">
        <w:t>always uses</w:t>
      </w:r>
      <w:r w:rsidR="00AB3FB4">
        <w:t xml:space="preserve"> the same event ID value for normal synchronization operation.</w:t>
      </w:r>
    </w:p>
    <w:p w14:paraId="3BC7E3D1" w14:textId="77777777" w:rsidR="0005634A" w:rsidRDefault="0005634A" w:rsidP="0005634A"/>
    <w:p w14:paraId="034473D0" w14:textId="42363877" w:rsidR="0005634A" w:rsidRPr="00E62513" w:rsidRDefault="0005634A" w:rsidP="0005634A">
      <w:pPr>
        <w:rPr>
          <w:b/>
          <w:bCs/>
        </w:rPr>
      </w:pPr>
      <w:r>
        <w:rPr>
          <w:b/>
          <w:bCs/>
        </w:rPr>
        <w:t>Proposal</w:t>
      </w:r>
      <w:r w:rsidRPr="00E62513">
        <w:rPr>
          <w:b/>
          <w:bCs/>
        </w:rPr>
        <w:t xml:space="preserve">: </w:t>
      </w:r>
      <w:r>
        <w:rPr>
          <w:b/>
          <w:bCs/>
        </w:rPr>
        <w:t xml:space="preserve">RAN2 has decided that </w:t>
      </w:r>
      <w:r w:rsidRPr="00E62513">
        <w:rPr>
          <w:b/>
          <w:bCs/>
        </w:rPr>
        <w:t>gNB always broadcasts Event ID in SIB9</w:t>
      </w:r>
      <w:r>
        <w:rPr>
          <w:b/>
          <w:bCs/>
        </w:rPr>
        <w:t xml:space="preserve"> however no change needed in SA2 specification to avoid </w:t>
      </w:r>
      <w:r w:rsidRPr="00E62513">
        <w:rPr>
          <w:b/>
          <w:bCs/>
        </w:rPr>
        <w:t>unnecessary re-connections from UEs in RRC_INACTIVE/IDLE during normal</w:t>
      </w:r>
      <w:r>
        <w:rPr>
          <w:b/>
          <w:bCs/>
        </w:rPr>
        <w:t xml:space="preserve"> gNB </w:t>
      </w:r>
      <w:r w:rsidRPr="00E62513">
        <w:rPr>
          <w:b/>
          <w:bCs/>
        </w:rPr>
        <w:t>time synchronization operation.</w:t>
      </w:r>
    </w:p>
    <w:p w14:paraId="3C52F6C2" w14:textId="741B9CBF" w:rsidR="0005634A" w:rsidRPr="00E62513" w:rsidRDefault="0005634A" w:rsidP="0005634A">
      <w:pPr>
        <w:rPr>
          <w:b/>
          <w:bCs/>
        </w:rPr>
      </w:pPr>
    </w:p>
    <w:p w14:paraId="66E6B8F8" w14:textId="77777777" w:rsidR="0005634A" w:rsidRPr="0005634A" w:rsidRDefault="0005634A" w:rsidP="0005634A"/>
    <w:p w14:paraId="3965F091" w14:textId="77777777" w:rsidR="00AB3FB4" w:rsidRDefault="00AB3FB4" w:rsidP="00AB3FB4">
      <w:pPr>
        <w:keepNext/>
        <w:jc w:val="center"/>
      </w:pPr>
      <w:r>
        <w:object w:dxaOrig="5221" w:dyaOrig="10441" w14:anchorId="180B327C">
          <v:shape id="_x0000_i1026" type="#_x0000_t75" style="width:241pt;height:483pt" o:ole="">
            <v:imagedata r:id="rId16" o:title=""/>
          </v:shape>
          <o:OLEObject Type="Embed" ProgID="Visio.Drawing.15" ShapeID="_x0000_i1026" DrawAspect="Content" ObjectID="_1757461761" r:id="rId17"/>
        </w:object>
      </w:r>
    </w:p>
    <w:p w14:paraId="66402374" w14:textId="756C80BA" w:rsidR="00983077" w:rsidRDefault="00AB3FB4" w:rsidP="00AB3FB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61539F">
        <w:t xml:space="preserve">Signaling flow for example </w:t>
      </w:r>
      <w:r>
        <w:t>2</w:t>
      </w:r>
      <w:r w:rsidRPr="0061539F">
        <w:t xml:space="preserve"> when the gNB uses </w:t>
      </w:r>
      <w:r>
        <w:t>different</w:t>
      </w:r>
      <w:r w:rsidRPr="0061539F">
        <w:t xml:space="preserve"> event ID value for normal synchronization operation</w:t>
      </w:r>
      <w:r>
        <w:t>.</w:t>
      </w:r>
    </w:p>
    <w:p w14:paraId="35BFC3B4" w14:textId="77777777" w:rsidR="00983077" w:rsidRPr="00983077" w:rsidRDefault="00983077" w:rsidP="00983077"/>
    <w:sectPr w:rsidR="00983077" w:rsidRPr="00983077">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1DFF" w14:textId="77777777" w:rsidR="000661D9" w:rsidRDefault="000661D9">
      <w:pPr>
        <w:spacing w:after="0"/>
      </w:pPr>
      <w:r>
        <w:separator/>
      </w:r>
    </w:p>
  </w:endnote>
  <w:endnote w:type="continuationSeparator" w:id="0">
    <w:p w14:paraId="0F649725" w14:textId="77777777" w:rsidR="000661D9" w:rsidRDefault="000661D9">
      <w:pPr>
        <w:spacing w:after="0"/>
      </w:pPr>
      <w:r>
        <w:continuationSeparator/>
      </w:r>
    </w:p>
  </w:endnote>
  <w:endnote w:type="continuationNotice" w:id="1">
    <w:p w14:paraId="2712CE36" w14:textId="77777777" w:rsidR="000661D9" w:rsidRDefault="00066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1FCAA" w14:textId="77777777" w:rsidR="000661D9" w:rsidRDefault="000661D9">
      <w:pPr>
        <w:spacing w:after="0"/>
      </w:pPr>
      <w:r>
        <w:separator/>
      </w:r>
    </w:p>
  </w:footnote>
  <w:footnote w:type="continuationSeparator" w:id="0">
    <w:p w14:paraId="3F9B1D5C" w14:textId="77777777" w:rsidR="000661D9" w:rsidRDefault="000661D9">
      <w:pPr>
        <w:spacing w:after="0"/>
      </w:pPr>
      <w:r>
        <w:continuationSeparator/>
      </w:r>
    </w:p>
  </w:footnote>
  <w:footnote w:type="continuationNotice" w:id="1">
    <w:p w14:paraId="7E511135" w14:textId="77777777" w:rsidR="000661D9" w:rsidRDefault="00066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7D74CC4"/>
    <w:multiLevelType w:val="hybridMultilevel"/>
    <w:tmpl w:val="A616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F6AEA"/>
    <w:multiLevelType w:val="hybridMultilevel"/>
    <w:tmpl w:val="0DF2763A"/>
    <w:lvl w:ilvl="0" w:tplc="05DE4F30">
      <w:start w:val="1"/>
      <w:numFmt w:val="lowerLetter"/>
      <w:lvlText w:val="%1)"/>
      <w:lvlJc w:val="left"/>
      <w:pPr>
        <w:ind w:left="720" w:hanging="360"/>
      </w:pPr>
      <w:rPr>
        <w:rFonts w:ascii="Times New Roman" w:eastAsia="MS Mincho" w:hAnsi="Times New Roman" w:cs="Times New Roman"/>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A304D2"/>
    <w:multiLevelType w:val="hybridMultilevel"/>
    <w:tmpl w:val="3B0CBB1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3C57287"/>
    <w:multiLevelType w:val="hybridMultilevel"/>
    <w:tmpl w:val="6E3A3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BD19E4"/>
    <w:multiLevelType w:val="hybridMultilevel"/>
    <w:tmpl w:val="09D228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D7469"/>
    <w:multiLevelType w:val="hybridMultilevel"/>
    <w:tmpl w:val="532A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30C5C"/>
    <w:multiLevelType w:val="hybridMultilevel"/>
    <w:tmpl w:val="B06816A4"/>
    <w:lvl w:ilvl="0" w:tplc="FBAED1D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B4F77"/>
    <w:multiLevelType w:val="hybridMultilevel"/>
    <w:tmpl w:val="121077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1E110D"/>
    <w:multiLevelType w:val="hybridMultilevel"/>
    <w:tmpl w:val="D9788B72"/>
    <w:lvl w:ilvl="0" w:tplc="04090017">
      <w:start w:val="1"/>
      <w:numFmt w:val="lowerLetter"/>
      <w:lvlText w:val="%1)"/>
      <w:lvlJc w:val="left"/>
      <w:pPr>
        <w:ind w:left="824" w:hanging="360"/>
      </w:pPr>
    </w:lvl>
    <w:lvl w:ilvl="1" w:tplc="04090001">
      <w:start w:val="1"/>
      <w:numFmt w:val="bullet"/>
      <w:lvlText w:val=""/>
      <w:lvlJc w:val="left"/>
      <w:pPr>
        <w:ind w:left="1544" w:hanging="360"/>
      </w:pPr>
      <w:rPr>
        <w:rFonts w:ascii="Symbol" w:hAnsi="Symbol" w:hint="default"/>
      </w:r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25" w15:restartNumberingAfterBreak="0">
    <w:nsid w:val="784F433F"/>
    <w:multiLevelType w:val="hybridMultilevel"/>
    <w:tmpl w:val="0AEEA9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16cid:durableId="615523607">
    <w:abstractNumId w:val="9"/>
  </w:num>
  <w:num w:numId="2" w16cid:durableId="1418479589">
    <w:abstractNumId w:val="7"/>
  </w:num>
  <w:num w:numId="3" w16cid:durableId="218133678">
    <w:abstractNumId w:val="6"/>
  </w:num>
  <w:num w:numId="4" w16cid:durableId="1959755543">
    <w:abstractNumId w:val="5"/>
  </w:num>
  <w:num w:numId="5" w16cid:durableId="877855341">
    <w:abstractNumId w:val="4"/>
  </w:num>
  <w:num w:numId="6" w16cid:durableId="1570731823">
    <w:abstractNumId w:val="8"/>
  </w:num>
  <w:num w:numId="7" w16cid:durableId="925920537">
    <w:abstractNumId w:val="3"/>
  </w:num>
  <w:num w:numId="8" w16cid:durableId="1735153332">
    <w:abstractNumId w:val="2"/>
  </w:num>
  <w:num w:numId="9" w16cid:durableId="843087365">
    <w:abstractNumId w:val="1"/>
  </w:num>
  <w:num w:numId="10" w16cid:durableId="1119376577">
    <w:abstractNumId w:val="0"/>
  </w:num>
  <w:num w:numId="11" w16cid:durableId="607540157">
    <w:abstractNumId w:val="18"/>
  </w:num>
  <w:num w:numId="12" w16cid:durableId="2137068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7259998">
    <w:abstractNumId w:val="26"/>
  </w:num>
  <w:num w:numId="14" w16cid:durableId="2044286026">
    <w:abstractNumId w:val="23"/>
  </w:num>
  <w:num w:numId="15" w16cid:durableId="1985766952">
    <w:abstractNumId w:val="10"/>
  </w:num>
  <w:num w:numId="16" w16cid:durableId="762148961">
    <w:abstractNumId w:val="16"/>
  </w:num>
  <w:num w:numId="17" w16cid:durableId="1285385342">
    <w:abstractNumId w:val="22"/>
  </w:num>
  <w:num w:numId="18" w16cid:durableId="198516686">
    <w:abstractNumId w:val="14"/>
  </w:num>
  <w:num w:numId="19" w16cid:durableId="784233738">
    <w:abstractNumId w:val="21"/>
  </w:num>
  <w:num w:numId="20" w16cid:durableId="1539507833">
    <w:abstractNumId w:val="25"/>
  </w:num>
  <w:num w:numId="21" w16cid:durableId="1093283512">
    <w:abstractNumId w:val="17"/>
  </w:num>
  <w:num w:numId="22" w16cid:durableId="1528982733">
    <w:abstractNumId w:val="24"/>
  </w:num>
  <w:num w:numId="23" w16cid:durableId="929699924">
    <w:abstractNumId w:val="13"/>
  </w:num>
  <w:num w:numId="24" w16cid:durableId="459424681">
    <w:abstractNumId w:val="12"/>
  </w:num>
  <w:num w:numId="25" w16cid:durableId="817460111">
    <w:abstractNumId w:val="20"/>
  </w:num>
  <w:num w:numId="26" w16cid:durableId="1797943484">
    <w:abstractNumId w:val="15"/>
  </w:num>
  <w:num w:numId="27" w16cid:durableId="1535340231">
    <w:abstractNumId w:val="11"/>
  </w:num>
  <w:num w:numId="28" w16cid:durableId="10496949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2"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EA5"/>
    <w:rsid w:val="00001F9E"/>
    <w:rsid w:val="00002174"/>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4EB9"/>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34A"/>
    <w:rsid w:val="00056486"/>
    <w:rsid w:val="000571D8"/>
    <w:rsid w:val="000573E1"/>
    <w:rsid w:val="00060E04"/>
    <w:rsid w:val="0006111C"/>
    <w:rsid w:val="0006256D"/>
    <w:rsid w:val="000630D9"/>
    <w:rsid w:val="00063626"/>
    <w:rsid w:val="00064303"/>
    <w:rsid w:val="00064883"/>
    <w:rsid w:val="00065820"/>
    <w:rsid w:val="0006585A"/>
    <w:rsid w:val="00065ED6"/>
    <w:rsid w:val="000661D9"/>
    <w:rsid w:val="00066940"/>
    <w:rsid w:val="00066B2E"/>
    <w:rsid w:val="00066D62"/>
    <w:rsid w:val="000670BF"/>
    <w:rsid w:val="00067591"/>
    <w:rsid w:val="00067F2A"/>
    <w:rsid w:val="000700C7"/>
    <w:rsid w:val="00070DD9"/>
    <w:rsid w:val="000713FF"/>
    <w:rsid w:val="00071458"/>
    <w:rsid w:val="000719A5"/>
    <w:rsid w:val="00071BA0"/>
    <w:rsid w:val="000727BC"/>
    <w:rsid w:val="000742EA"/>
    <w:rsid w:val="00077CA5"/>
    <w:rsid w:val="00077D47"/>
    <w:rsid w:val="00083A5F"/>
    <w:rsid w:val="000850FC"/>
    <w:rsid w:val="0008624B"/>
    <w:rsid w:val="0008690C"/>
    <w:rsid w:val="000869B0"/>
    <w:rsid w:val="00086F88"/>
    <w:rsid w:val="0008726F"/>
    <w:rsid w:val="00087610"/>
    <w:rsid w:val="00090400"/>
    <w:rsid w:val="0009094F"/>
    <w:rsid w:val="00090C1A"/>
    <w:rsid w:val="00090D9D"/>
    <w:rsid w:val="00091A21"/>
    <w:rsid w:val="00091E18"/>
    <w:rsid w:val="00091E79"/>
    <w:rsid w:val="00091F25"/>
    <w:rsid w:val="00092780"/>
    <w:rsid w:val="0009383B"/>
    <w:rsid w:val="00093F1F"/>
    <w:rsid w:val="0009430E"/>
    <w:rsid w:val="000957C5"/>
    <w:rsid w:val="00097243"/>
    <w:rsid w:val="000A1BF9"/>
    <w:rsid w:val="000A2D53"/>
    <w:rsid w:val="000A5066"/>
    <w:rsid w:val="000A5778"/>
    <w:rsid w:val="000A5909"/>
    <w:rsid w:val="000A5B81"/>
    <w:rsid w:val="000A5F0A"/>
    <w:rsid w:val="000A6837"/>
    <w:rsid w:val="000A697C"/>
    <w:rsid w:val="000A6CAD"/>
    <w:rsid w:val="000A76E9"/>
    <w:rsid w:val="000B156C"/>
    <w:rsid w:val="000B2BA5"/>
    <w:rsid w:val="000B4759"/>
    <w:rsid w:val="000B4821"/>
    <w:rsid w:val="000B53CF"/>
    <w:rsid w:val="000B74E5"/>
    <w:rsid w:val="000B7802"/>
    <w:rsid w:val="000C05DE"/>
    <w:rsid w:val="000C3876"/>
    <w:rsid w:val="000C4F05"/>
    <w:rsid w:val="000C7284"/>
    <w:rsid w:val="000C7885"/>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152E1"/>
    <w:rsid w:val="00120020"/>
    <w:rsid w:val="001206AC"/>
    <w:rsid w:val="00120E42"/>
    <w:rsid w:val="00120F79"/>
    <w:rsid w:val="001210E0"/>
    <w:rsid w:val="00121215"/>
    <w:rsid w:val="00121615"/>
    <w:rsid w:val="0012224B"/>
    <w:rsid w:val="00123529"/>
    <w:rsid w:val="00123A8D"/>
    <w:rsid w:val="00125361"/>
    <w:rsid w:val="00125CFE"/>
    <w:rsid w:val="00125DDC"/>
    <w:rsid w:val="00126CD2"/>
    <w:rsid w:val="00127B2F"/>
    <w:rsid w:val="001313DA"/>
    <w:rsid w:val="00132C1D"/>
    <w:rsid w:val="001331FA"/>
    <w:rsid w:val="00133397"/>
    <w:rsid w:val="001338BE"/>
    <w:rsid w:val="001348B5"/>
    <w:rsid w:val="00134BF0"/>
    <w:rsid w:val="00135B48"/>
    <w:rsid w:val="00135D87"/>
    <w:rsid w:val="0013616F"/>
    <w:rsid w:val="0013655F"/>
    <w:rsid w:val="00137DA6"/>
    <w:rsid w:val="00140A1C"/>
    <w:rsid w:val="00141E4F"/>
    <w:rsid w:val="0014447A"/>
    <w:rsid w:val="00145069"/>
    <w:rsid w:val="001468A5"/>
    <w:rsid w:val="00147208"/>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D28"/>
    <w:rsid w:val="00177F27"/>
    <w:rsid w:val="001800A8"/>
    <w:rsid w:val="0018111D"/>
    <w:rsid w:val="00181A2F"/>
    <w:rsid w:val="00182774"/>
    <w:rsid w:val="00182D1B"/>
    <w:rsid w:val="001831EF"/>
    <w:rsid w:val="00183953"/>
    <w:rsid w:val="00184A17"/>
    <w:rsid w:val="00184C90"/>
    <w:rsid w:val="001858BB"/>
    <w:rsid w:val="00185CCD"/>
    <w:rsid w:val="00185E37"/>
    <w:rsid w:val="0018724E"/>
    <w:rsid w:val="00187C06"/>
    <w:rsid w:val="00187E85"/>
    <w:rsid w:val="00190045"/>
    <w:rsid w:val="00190A77"/>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5266"/>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316"/>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0FFB"/>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6C2"/>
    <w:rsid w:val="00224866"/>
    <w:rsid w:val="00225068"/>
    <w:rsid w:val="0022541C"/>
    <w:rsid w:val="002256B7"/>
    <w:rsid w:val="00232001"/>
    <w:rsid w:val="0023242D"/>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2E5"/>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642C"/>
    <w:rsid w:val="002776BC"/>
    <w:rsid w:val="00277793"/>
    <w:rsid w:val="00280156"/>
    <w:rsid w:val="00282840"/>
    <w:rsid w:val="0028318F"/>
    <w:rsid w:val="00283BD7"/>
    <w:rsid w:val="002846C8"/>
    <w:rsid w:val="00285993"/>
    <w:rsid w:val="0028744B"/>
    <w:rsid w:val="00287EF5"/>
    <w:rsid w:val="00292913"/>
    <w:rsid w:val="00292FFA"/>
    <w:rsid w:val="00293E7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3EB9"/>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3E74"/>
    <w:rsid w:val="002D4AAA"/>
    <w:rsid w:val="002D4C83"/>
    <w:rsid w:val="002D52F7"/>
    <w:rsid w:val="002D5664"/>
    <w:rsid w:val="002D595B"/>
    <w:rsid w:val="002D59E1"/>
    <w:rsid w:val="002D6DB6"/>
    <w:rsid w:val="002E0398"/>
    <w:rsid w:val="002E053B"/>
    <w:rsid w:val="002E0F09"/>
    <w:rsid w:val="002E589A"/>
    <w:rsid w:val="002E7110"/>
    <w:rsid w:val="002E7C6F"/>
    <w:rsid w:val="002F0599"/>
    <w:rsid w:val="002F36C7"/>
    <w:rsid w:val="002F58E2"/>
    <w:rsid w:val="002F5D77"/>
    <w:rsid w:val="002F67F6"/>
    <w:rsid w:val="003006FA"/>
    <w:rsid w:val="003010DD"/>
    <w:rsid w:val="00302D26"/>
    <w:rsid w:val="00303E9C"/>
    <w:rsid w:val="00304371"/>
    <w:rsid w:val="00304BB1"/>
    <w:rsid w:val="00306B82"/>
    <w:rsid w:val="00306C9D"/>
    <w:rsid w:val="00310024"/>
    <w:rsid w:val="003100BC"/>
    <w:rsid w:val="003104B9"/>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643"/>
    <w:rsid w:val="003228D7"/>
    <w:rsid w:val="00323261"/>
    <w:rsid w:val="00323A40"/>
    <w:rsid w:val="00323DD4"/>
    <w:rsid w:val="0032449A"/>
    <w:rsid w:val="00324716"/>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0C7"/>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0DE"/>
    <w:rsid w:val="003768FC"/>
    <w:rsid w:val="00380C97"/>
    <w:rsid w:val="00380DF4"/>
    <w:rsid w:val="00381136"/>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B6B2D"/>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923"/>
    <w:rsid w:val="003E7C19"/>
    <w:rsid w:val="003F12D4"/>
    <w:rsid w:val="003F4012"/>
    <w:rsid w:val="003F4205"/>
    <w:rsid w:val="003F4B4B"/>
    <w:rsid w:val="003F54AA"/>
    <w:rsid w:val="003F5515"/>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A81"/>
    <w:rsid w:val="00414DA6"/>
    <w:rsid w:val="00415638"/>
    <w:rsid w:val="004160BE"/>
    <w:rsid w:val="00416EB9"/>
    <w:rsid w:val="004170DA"/>
    <w:rsid w:val="00417574"/>
    <w:rsid w:val="00417AFB"/>
    <w:rsid w:val="00420FE9"/>
    <w:rsid w:val="00421862"/>
    <w:rsid w:val="0042220F"/>
    <w:rsid w:val="00422E53"/>
    <w:rsid w:val="00422EB0"/>
    <w:rsid w:val="00423E99"/>
    <w:rsid w:val="00424CCB"/>
    <w:rsid w:val="0042724B"/>
    <w:rsid w:val="0042757C"/>
    <w:rsid w:val="00430EB6"/>
    <w:rsid w:val="0043220F"/>
    <w:rsid w:val="004325D3"/>
    <w:rsid w:val="00432651"/>
    <w:rsid w:val="00433F37"/>
    <w:rsid w:val="00433F78"/>
    <w:rsid w:val="00434128"/>
    <w:rsid w:val="00434265"/>
    <w:rsid w:val="00435498"/>
    <w:rsid w:val="00435CAB"/>
    <w:rsid w:val="004366BB"/>
    <w:rsid w:val="0044095F"/>
    <w:rsid w:val="00440983"/>
    <w:rsid w:val="004411A4"/>
    <w:rsid w:val="0044161B"/>
    <w:rsid w:val="00441721"/>
    <w:rsid w:val="00442412"/>
    <w:rsid w:val="004437C4"/>
    <w:rsid w:val="0044445B"/>
    <w:rsid w:val="00444490"/>
    <w:rsid w:val="00444715"/>
    <w:rsid w:val="00446D96"/>
    <w:rsid w:val="0044789D"/>
    <w:rsid w:val="00450554"/>
    <w:rsid w:val="004524A4"/>
    <w:rsid w:val="0045251B"/>
    <w:rsid w:val="0045289B"/>
    <w:rsid w:val="004530C1"/>
    <w:rsid w:val="0045476C"/>
    <w:rsid w:val="004561DF"/>
    <w:rsid w:val="004565FF"/>
    <w:rsid w:val="00456971"/>
    <w:rsid w:val="004627D7"/>
    <w:rsid w:val="00462CE2"/>
    <w:rsid w:val="00462F8D"/>
    <w:rsid w:val="0046356F"/>
    <w:rsid w:val="0046438F"/>
    <w:rsid w:val="004645C7"/>
    <w:rsid w:val="0046470A"/>
    <w:rsid w:val="00465D91"/>
    <w:rsid w:val="004671CD"/>
    <w:rsid w:val="00467E5D"/>
    <w:rsid w:val="00467FF2"/>
    <w:rsid w:val="004707A7"/>
    <w:rsid w:val="004715DC"/>
    <w:rsid w:val="00471EC4"/>
    <w:rsid w:val="00473C84"/>
    <w:rsid w:val="00474087"/>
    <w:rsid w:val="00474B2E"/>
    <w:rsid w:val="00474E30"/>
    <w:rsid w:val="00474FD6"/>
    <w:rsid w:val="0047573D"/>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194"/>
    <w:rsid w:val="004B063A"/>
    <w:rsid w:val="004B11ED"/>
    <w:rsid w:val="004B15DB"/>
    <w:rsid w:val="004B26BF"/>
    <w:rsid w:val="004B31D9"/>
    <w:rsid w:val="004B3237"/>
    <w:rsid w:val="004B47C8"/>
    <w:rsid w:val="004B4D8A"/>
    <w:rsid w:val="004B5821"/>
    <w:rsid w:val="004B5C1D"/>
    <w:rsid w:val="004B6100"/>
    <w:rsid w:val="004B62A1"/>
    <w:rsid w:val="004C07A6"/>
    <w:rsid w:val="004C0916"/>
    <w:rsid w:val="004C0AF9"/>
    <w:rsid w:val="004C17A2"/>
    <w:rsid w:val="004C2532"/>
    <w:rsid w:val="004C26CB"/>
    <w:rsid w:val="004C2A7C"/>
    <w:rsid w:val="004C3042"/>
    <w:rsid w:val="004C34C8"/>
    <w:rsid w:val="004C3FDC"/>
    <w:rsid w:val="004C5D83"/>
    <w:rsid w:val="004C6604"/>
    <w:rsid w:val="004C6FB8"/>
    <w:rsid w:val="004C749C"/>
    <w:rsid w:val="004C7B11"/>
    <w:rsid w:val="004C7E6D"/>
    <w:rsid w:val="004D037D"/>
    <w:rsid w:val="004D20F4"/>
    <w:rsid w:val="004D3594"/>
    <w:rsid w:val="004D3918"/>
    <w:rsid w:val="004D3A9C"/>
    <w:rsid w:val="004D424F"/>
    <w:rsid w:val="004D4502"/>
    <w:rsid w:val="004D5F05"/>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21B4"/>
    <w:rsid w:val="004F39D6"/>
    <w:rsid w:val="004F3EA3"/>
    <w:rsid w:val="004F416A"/>
    <w:rsid w:val="004F4D1D"/>
    <w:rsid w:val="004F6899"/>
    <w:rsid w:val="004F7AD9"/>
    <w:rsid w:val="004F7BB7"/>
    <w:rsid w:val="00501585"/>
    <w:rsid w:val="00501B6A"/>
    <w:rsid w:val="00501E40"/>
    <w:rsid w:val="00502058"/>
    <w:rsid w:val="00502429"/>
    <w:rsid w:val="00502B6E"/>
    <w:rsid w:val="00503E83"/>
    <w:rsid w:val="00504318"/>
    <w:rsid w:val="0050655E"/>
    <w:rsid w:val="00507ED0"/>
    <w:rsid w:val="005101F2"/>
    <w:rsid w:val="005108F7"/>
    <w:rsid w:val="00510D2C"/>
    <w:rsid w:val="005116FF"/>
    <w:rsid w:val="00511805"/>
    <w:rsid w:val="00512E54"/>
    <w:rsid w:val="00513CBA"/>
    <w:rsid w:val="00514177"/>
    <w:rsid w:val="00514880"/>
    <w:rsid w:val="00514982"/>
    <w:rsid w:val="00514F27"/>
    <w:rsid w:val="005153C3"/>
    <w:rsid w:val="00516CC7"/>
    <w:rsid w:val="0051736B"/>
    <w:rsid w:val="00521C00"/>
    <w:rsid w:val="00521CE6"/>
    <w:rsid w:val="0052261D"/>
    <w:rsid w:val="005229D9"/>
    <w:rsid w:val="005231B4"/>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613C"/>
    <w:rsid w:val="00537275"/>
    <w:rsid w:val="00537B5E"/>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21D"/>
    <w:rsid w:val="0058052F"/>
    <w:rsid w:val="005809C0"/>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2BD"/>
    <w:rsid w:val="00596394"/>
    <w:rsid w:val="00596CD6"/>
    <w:rsid w:val="00597BB4"/>
    <w:rsid w:val="005A0CC7"/>
    <w:rsid w:val="005A20D3"/>
    <w:rsid w:val="005A23EF"/>
    <w:rsid w:val="005A2CD5"/>
    <w:rsid w:val="005A42FB"/>
    <w:rsid w:val="005A4931"/>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0732"/>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6F3E"/>
    <w:rsid w:val="005D779D"/>
    <w:rsid w:val="005D7970"/>
    <w:rsid w:val="005D79E5"/>
    <w:rsid w:val="005D7B19"/>
    <w:rsid w:val="005E189F"/>
    <w:rsid w:val="005E1BE4"/>
    <w:rsid w:val="005E2622"/>
    <w:rsid w:val="005E3168"/>
    <w:rsid w:val="005E329F"/>
    <w:rsid w:val="005E39A8"/>
    <w:rsid w:val="005E4310"/>
    <w:rsid w:val="005E44C2"/>
    <w:rsid w:val="005E4B69"/>
    <w:rsid w:val="005E54D4"/>
    <w:rsid w:val="005E5586"/>
    <w:rsid w:val="005E58C2"/>
    <w:rsid w:val="005E603F"/>
    <w:rsid w:val="005E63F4"/>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5AD6"/>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4E4"/>
    <w:rsid w:val="00633707"/>
    <w:rsid w:val="00633CF3"/>
    <w:rsid w:val="00634AEB"/>
    <w:rsid w:val="00634DF7"/>
    <w:rsid w:val="00634F95"/>
    <w:rsid w:val="00635C07"/>
    <w:rsid w:val="0063622A"/>
    <w:rsid w:val="0063689D"/>
    <w:rsid w:val="006400FA"/>
    <w:rsid w:val="006407CA"/>
    <w:rsid w:val="006408E2"/>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46B"/>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7BB"/>
    <w:rsid w:val="00674FAC"/>
    <w:rsid w:val="00675A87"/>
    <w:rsid w:val="006761A2"/>
    <w:rsid w:val="00676DDF"/>
    <w:rsid w:val="006807CA"/>
    <w:rsid w:val="00681662"/>
    <w:rsid w:val="0068264D"/>
    <w:rsid w:val="00682970"/>
    <w:rsid w:val="006839A5"/>
    <w:rsid w:val="006842F0"/>
    <w:rsid w:val="006850D0"/>
    <w:rsid w:val="006868ED"/>
    <w:rsid w:val="00690241"/>
    <w:rsid w:val="00690472"/>
    <w:rsid w:val="006908F7"/>
    <w:rsid w:val="00690E46"/>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073"/>
    <w:rsid w:val="006B4F4A"/>
    <w:rsid w:val="006B538A"/>
    <w:rsid w:val="006B66E9"/>
    <w:rsid w:val="006B6C5E"/>
    <w:rsid w:val="006C063F"/>
    <w:rsid w:val="006C083C"/>
    <w:rsid w:val="006C1236"/>
    <w:rsid w:val="006C223C"/>
    <w:rsid w:val="006C391E"/>
    <w:rsid w:val="006C4E84"/>
    <w:rsid w:val="006C5698"/>
    <w:rsid w:val="006D1C01"/>
    <w:rsid w:val="006D200E"/>
    <w:rsid w:val="006D210D"/>
    <w:rsid w:val="006D2442"/>
    <w:rsid w:val="006D379E"/>
    <w:rsid w:val="006D4686"/>
    <w:rsid w:val="006D59C3"/>
    <w:rsid w:val="006D5C61"/>
    <w:rsid w:val="006D5F7E"/>
    <w:rsid w:val="006D6B93"/>
    <w:rsid w:val="006D6CE2"/>
    <w:rsid w:val="006D742B"/>
    <w:rsid w:val="006D7B7A"/>
    <w:rsid w:val="006E018C"/>
    <w:rsid w:val="006E0296"/>
    <w:rsid w:val="006E0BDA"/>
    <w:rsid w:val="006E0D95"/>
    <w:rsid w:val="006E15D1"/>
    <w:rsid w:val="006E1F23"/>
    <w:rsid w:val="006E2775"/>
    <w:rsid w:val="006E2D9E"/>
    <w:rsid w:val="006E4B25"/>
    <w:rsid w:val="006E519D"/>
    <w:rsid w:val="006E60F8"/>
    <w:rsid w:val="006E6C23"/>
    <w:rsid w:val="006E73F8"/>
    <w:rsid w:val="006E74D5"/>
    <w:rsid w:val="006E77F2"/>
    <w:rsid w:val="006E78E8"/>
    <w:rsid w:val="006F0BCF"/>
    <w:rsid w:val="006F16E0"/>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050"/>
    <w:rsid w:val="00714072"/>
    <w:rsid w:val="0071480F"/>
    <w:rsid w:val="00714C19"/>
    <w:rsid w:val="00715BC6"/>
    <w:rsid w:val="007163A5"/>
    <w:rsid w:val="00717BE0"/>
    <w:rsid w:val="00721692"/>
    <w:rsid w:val="007226D4"/>
    <w:rsid w:val="00723F24"/>
    <w:rsid w:val="00725976"/>
    <w:rsid w:val="007305E3"/>
    <w:rsid w:val="0073482C"/>
    <w:rsid w:val="00735315"/>
    <w:rsid w:val="00735519"/>
    <w:rsid w:val="007358DD"/>
    <w:rsid w:val="00735F14"/>
    <w:rsid w:val="007372AC"/>
    <w:rsid w:val="00740779"/>
    <w:rsid w:val="0074077F"/>
    <w:rsid w:val="00741964"/>
    <w:rsid w:val="00742731"/>
    <w:rsid w:val="007444A3"/>
    <w:rsid w:val="0074523D"/>
    <w:rsid w:val="007456C0"/>
    <w:rsid w:val="00746205"/>
    <w:rsid w:val="007504A0"/>
    <w:rsid w:val="0075094C"/>
    <w:rsid w:val="00750963"/>
    <w:rsid w:val="007512A3"/>
    <w:rsid w:val="007512DD"/>
    <w:rsid w:val="00752A7B"/>
    <w:rsid w:val="00753157"/>
    <w:rsid w:val="00754710"/>
    <w:rsid w:val="00755C69"/>
    <w:rsid w:val="00756ADD"/>
    <w:rsid w:val="00756C04"/>
    <w:rsid w:val="007577C7"/>
    <w:rsid w:val="00761208"/>
    <w:rsid w:val="0076143B"/>
    <w:rsid w:val="00761BE1"/>
    <w:rsid w:val="007622CD"/>
    <w:rsid w:val="00762B07"/>
    <w:rsid w:val="007633F9"/>
    <w:rsid w:val="00764D85"/>
    <w:rsid w:val="00765374"/>
    <w:rsid w:val="0076606E"/>
    <w:rsid w:val="00767057"/>
    <w:rsid w:val="00770091"/>
    <w:rsid w:val="00771B0D"/>
    <w:rsid w:val="00772103"/>
    <w:rsid w:val="007723E5"/>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63AF"/>
    <w:rsid w:val="00797514"/>
    <w:rsid w:val="0079762C"/>
    <w:rsid w:val="007A15C1"/>
    <w:rsid w:val="007A1809"/>
    <w:rsid w:val="007A1F76"/>
    <w:rsid w:val="007A2692"/>
    <w:rsid w:val="007A2F19"/>
    <w:rsid w:val="007A360B"/>
    <w:rsid w:val="007A5742"/>
    <w:rsid w:val="007A5E22"/>
    <w:rsid w:val="007A6147"/>
    <w:rsid w:val="007A73C5"/>
    <w:rsid w:val="007B05DE"/>
    <w:rsid w:val="007B080D"/>
    <w:rsid w:val="007B0A45"/>
    <w:rsid w:val="007B2EA4"/>
    <w:rsid w:val="007B2F4A"/>
    <w:rsid w:val="007B550F"/>
    <w:rsid w:val="007B6752"/>
    <w:rsid w:val="007B793E"/>
    <w:rsid w:val="007B7DB0"/>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96"/>
    <w:rsid w:val="007D03F9"/>
    <w:rsid w:val="007D144A"/>
    <w:rsid w:val="007D1AAA"/>
    <w:rsid w:val="007D2196"/>
    <w:rsid w:val="007D3803"/>
    <w:rsid w:val="007D3FAC"/>
    <w:rsid w:val="007D66BA"/>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0F64"/>
    <w:rsid w:val="00801797"/>
    <w:rsid w:val="00802441"/>
    <w:rsid w:val="0080311C"/>
    <w:rsid w:val="00804E8D"/>
    <w:rsid w:val="00805F35"/>
    <w:rsid w:val="00806541"/>
    <w:rsid w:val="00806722"/>
    <w:rsid w:val="00806FE5"/>
    <w:rsid w:val="008074F3"/>
    <w:rsid w:val="00807BA0"/>
    <w:rsid w:val="00810E75"/>
    <w:rsid w:val="0081173E"/>
    <w:rsid w:val="00812CF9"/>
    <w:rsid w:val="00812FDF"/>
    <w:rsid w:val="00813A7D"/>
    <w:rsid w:val="008144F4"/>
    <w:rsid w:val="00816DD0"/>
    <w:rsid w:val="00817184"/>
    <w:rsid w:val="00817817"/>
    <w:rsid w:val="00817841"/>
    <w:rsid w:val="008205B7"/>
    <w:rsid w:val="00820945"/>
    <w:rsid w:val="00820ED0"/>
    <w:rsid w:val="00820F54"/>
    <w:rsid w:val="00821EA3"/>
    <w:rsid w:val="008220E0"/>
    <w:rsid w:val="00822796"/>
    <w:rsid w:val="008239CF"/>
    <w:rsid w:val="00823D90"/>
    <w:rsid w:val="0082429A"/>
    <w:rsid w:val="00824674"/>
    <w:rsid w:val="0082644F"/>
    <w:rsid w:val="008306CD"/>
    <w:rsid w:val="008307B2"/>
    <w:rsid w:val="008308FD"/>
    <w:rsid w:val="00834233"/>
    <w:rsid w:val="008345C7"/>
    <w:rsid w:val="00835176"/>
    <w:rsid w:val="00836C38"/>
    <w:rsid w:val="0084140D"/>
    <w:rsid w:val="00841CB3"/>
    <w:rsid w:val="00842611"/>
    <w:rsid w:val="00842EAC"/>
    <w:rsid w:val="00843686"/>
    <w:rsid w:val="00844289"/>
    <w:rsid w:val="00846DAD"/>
    <w:rsid w:val="00847C02"/>
    <w:rsid w:val="00850C6B"/>
    <w:rsid w:val="008511CE"/>
    <w:rsid w:val="008514B5"/>
    <w:rsid w:val="008516AF"/>
    <w:rsid w:val="008523B2"/>
    <w:rsid w:val="00852CE9"/>
    <w:rsid w:val="008536E3"/>
    <w:rsid w:val="008536EB"/>
    <w:rsid w:val="0085399A"/>
    <w:rsid w:val="00855AEB"/>
    <w:rsid w:val="00855C72"/>
    <w:rsid w:val="00856A2C"/>
    <w:rsid w:val="00856B27"/>
    <w:rsid w:val="00857AB6"/>
    <w:rsid w:val="008628FA"/>
    <w:rsid w:val="00863434"/>
    <w:rsid w:val="008648BA"/>
    <w:rsid w:val="00865C8C"/>
    <w:rsid w:val="00866AF8"/>
    <w:rsid w:val="008717BE"/>
    <w:rsid w:val="0087193D"/>
    <w:rsid w:val="00871F9C"/>
    <w:rsid w:val="0087209D"/>
    <w:rsid w:val="008725E2"/>
    <w:rsid w:val="00872B11"/>
    <w:rsid w:val="00873273"/>
    <w:rsid w:val="008738F0"/>
    <w:rsid w:val="0087584E"/>
    <w:rsid w:val="00875AD0"/>
    <w:rsid w:val="00875BF5"/>
    <w:rsid w:val="0088275E"/>
    <w:rsid w:val="00882D96"/>
    <w:rsid w:val="00883932"/>
    <w:rsid w:val="008843A8"/>
    <w:rsid w:val="008846A4"/>
    <w:rsid w:val="00885D2A"/>
    <w:rsid w:val="00885DF2"/>
    <w:rsid w:val="00886125"/>
    <w:rsid w:val="00886873"/>
    <w:rsid w:val="00886F91"/>
    <w:rsid w:val="008870E3"/>
    <w:rsid w:val="00887E87"/>
    <w:rsid w:val="00887FC0"/>
    <w:rsid w:val="008901A4"/>
    <w:rsid w:val="0089032B"/>
    <w:rsid w:val="00890A96"/>
    <w:rsid w:val="008913B4"/>
    <w:rsid w:val="00891706"/>
    <w:rsid w:val="00891D6A"/>
    <w:rsid w:val="00892AD1"/>
    <w:rsid w:val="00892E12"/>
    <w:rsid w:val="00892EC4"/>
    <w:rsid w:val="008932AF"/>
    <w:rsid w:val="0089380C"/>
    <w:rsid w:val="008958A5"/>
    <w:rsid w:val="00896618"/>
    <w:rsid w:val="008969AB"/>
    <w:rsid w:val="00896FB7"/>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297F"/>
    <w:rsid w:val="008B438A"/>
    <w:rsid w:val="008B5692"/>
    <w:rsid w:val="008B5D57"/>
    <w:rsid w:val="008B61B1"/>
    <w:rsid w:val="008B6604"/>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49F"/>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5975"/>
    <w:rsid w:val="0091628B"/>
    <w:rsid w:val="00916896"/>
    <w:rsid w:val="009177EC"/>
    <w:rsid w:val="0092050D"/>
    <w:rsid w:val="00920AC4"/>
    <w:rsid w:val="00920B60"/>
    <w:rsid w:val="00921563"/>
    <w:rsid w:val="00921A94"/>
    <w:rsid w:val="00922D7A"/>
    <w:rsid w:val="00922E2B"/>
    <w:rsid w:val="00923750"/>
    <w:rsid w:val="00924410"/>
    <w:rsid w:val="00924BB8"/>
    <w:rsid w:val="00924BEA"/>
    <w:rsid w:val="00925335"/>
    <w:rsid w:val="0092585C"/>
    <w:rsid w:val="00925D94"/>
    <w:rsid w:val="0092627A"/>
    <w:rsid w:val="0092744C"/>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77B"/>
    <w:rsid w:val="00944DF5"/>
    <w:rsid w:val="0094569D"/>
    <w:rsid w:val="00945B6A"/>
    <w:rsid w:val="009460F5"/>
    <w:rsid w:val="0094692A"/>
    <w:rsid w:val="00950286"/>
    <w:rsid w:val="009517ED"/>
    <w:rsid w:val="0095441D"/>
    <w:rsid w:val="00954B5F"/>
    <w:rsid w:val="00955A7E"/>
    <w:rsid w:val="00957F1D"/>
    <w:rsid w:val="00960B1C"/>
    <w:rsid w:val="00960E15"/>
    <w:rsid w:val="009617D9"/>
    <w:rsid w:val="009622B5"/>
    <w:rsid w:val="009631DA"/>
    <w:rsid w:val="009635F4"/>
    <w:rsid w:val="00963BE9"/>
    <w:rsid w:val="00963CB8"/>
    <w:rsid w:val="00963EB7"/>
    <w:rsid w:val="00964483"/>
    <w:rsid w:val="0096487D"/>
    <w:rsid w:val="009654FD"/>
    <w:rsid w:val="00966C5C"/>
    <w:rsid w:val="00967255"/>
    <w:rsid w:val="009707A2"/>
    <w:rsid w:val="00971134"/>
    <w:rsid w:val="00971EEB"/>
    <w:rsid w:val="0097270F"/>
    <w:rsid w:val="0097379C"/>
    <w:rsid w:val="0097715A"/>
    <w:rsid w:val="0097749F"/>
    <w:rsid w:val="00980254"/>
    <w:rsid w:val="00980BE7"/>
    <w:rsid w:val="00981A5F"/>
    <w:rsid w:val="00981E63"/>
    <w:rsid w:val="00983077"/>
    <w:rsid w:val="00983B91"/>
    <w:rsid w:val="0098403E"/>
    <w:rsid w:val="00984874"/>
    <w:rsid w:val="009848C2"/>
    <w:rsid w:val="00985D90"/>
    <w:rsid w:val="009862B7"/>
    <w:rsid w:val="0098681F"/>
    <w:rsid w:val="00987066"/>
    <w:rsid w:val="009871CA"/>
    <w:rsid w:val="0099011A"/>
    <w:rsid w:val="00991471"/>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91A"/>
    <w:rsid w:val="009A5D84"/>
    <w:rsid w:val="009A6391"/>
    <w:rsid w:val="009A6FCA"/>
    <w:rsid w:val="009B067A"/>
    <w:rsid w:val="009B0C8C"/>
    <w:rsid w:val="009B2E2C"/>
    <w:rsid w:val="009B3290"/>
    <w:rsid w:val="009B35FE"/>
    <w:rsid w:val="009B410E"/>
    <w:rsid w:val="009B437C"/>
    <w:rsid w:val="009B5572"/>
    <w:rsid w:val="009B5A67"/>
    <w:rsid w:val="009B6A31"/>
    <w:rsid w:val="009B6CD5"/>
    <w:rsid w:val="009C0261"/>
    <w:rsid w:val="009C10A0"/>
    <w:rsid w:val="009C1136"/>
    <w:rsid w:val="009C39C8"/>
    <w:rsid w:val="009C47D9"/>
    <w:rsid w:val="009C55C6"/>
    <w:rsid w:val="009C6895"/>
    <w:rsid w:val="009C7508"/>
    <w:rsid w:val="009C7818"/>
    <w:rsid w:val="009C7862"/>
    <w:rsid w:val="009D00BF"/>
    <w:rsid w:val="009D06DA"/>
    <w:rsid w:val="009D1708"/>
    <w:rsid w:val="009D1820"/>
    <w:rsid w:val="009D3655"/>
    <w:rsid w:val="009D3BD8"/>
    <w:rsid w:val="009D3F25"/>
    <w:rsid w:val="009D4D4F"/>
    <w:rsid w:val="009D4E79"/>
    <w:rsid w:val="009D5224"/>
    <w:rsid w:val="009D5E0B"/>
    <w:rsid w:val="009D6518"/>
    <w:rsid w:val="009D6BF1"/>
    <w:rsid w:val="009E073A"/>
    <w:rsid w:val="009E12DA"/>
    <w:rsid w:val="009E1ED9"/>
    <w:rsid w:val="009E3706"/>
    <w:rsid w:val="009E3E22"/>
    <w:rsid w:val="009E4451"/>
    <w:rsid w:val="009E527B"/>
    <w:rsid w:val="009E52C2"/>
    <w:rsid w:val="009E569D"/>
    <w:rsid w:val="009E5B8D"/>
    <w:rsid w:val="009E5C86"/>
    <w:rsid w:val="009E5DD4"/>
    <w:rsid w:val="009E5F38"/>
    <w:rsid w:val="009E6551"/>
    <w:rsid w:val="009E6CA2"/>
    <w:rsid w:val="009E6E4B"/>
    <w:rsid w:val="009E70E8"/>
    <w:rsid w:val="009E7CE2"/>
    <w:rsid w:val="009F077B"/>
    <w:rsid w:val="009F0E7B"/>
    <w:rsid w:val="009F1AAB"/>
    <w:rsid w:val="009F1F62"/>
    <w:rsid w:val="009F2A33"/>
    <w:rsid w:val="009F3788"/>
    <w:rsid w:val="009F5345"/>
    <w:rsid w:val="009F56E6"/>
    <w:rsid w:val="009F64D9"/>
    <w:rsid w:val="009F6683"/>
    <w:rsid w:val="009F6B46"/>
    <w:rsid w:val="009F7DD4"/>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15B"/>
    <w:rsid w:val="00A24A02"/>
    <w:rsid w:val="00A26732"/>
    <w:rsid w:val="00A27917"/>
    <w:rsid w:val="00A27B90"/>
    <w:rsid w:val="00A300B9"/>
    <w:rsid w:val="00A30338"/>
    <w:rsid w:val="00A30A3C"/>
    <w:rsid w:val="00A31946"/>
    <w:rsid w:val="00A3295C"/>
    <w:rsid w:val="00A332B1"/>
    <w:rsid w:val="00A332C6"/>
    <w:rsid w:val="00A3435E"/>
    <w:rsid w:val="00A346D2"/>
    <w:rsid w:val="00A34C1D"/>
    <w:rsid w:val="00A35023"/>
    <w:rsid w:val="00A35227"/>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3FC"/>
    <w:rsid w:val="00A57E92"/>
    <w:rsid w:val="00A61604"/>
    <w:rsid w:val="00A61C61"/>
    <w:rsid w:val="00A62EEE"/>
    <w:rsid w:val="00A647E7"/>
    <w:rsid w:val="00A64879"/>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862"/>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3FB4"/>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4FAA"/>
    <w:rsid w:val="00AF5947"/>
    <w:rsid w:val="00AF5ADA"/>
    <w:rsid w:val="00AF5E00"/>
    <w:rsid w:val="00AF64E5"/>
    <w:rsid w:val="00AF726B"/>
    <w:rsid w:val="00AF7741"/>
    <w:rsid w:val="00B007BC"/>
    <w:rsid w:val="00B00C63"/>
    <w:rsid w:val="00B00D53"/>
    <w:rsid w:val="00B00EC8"/>
    <w:rsid w:val="00B02384"/>
    <w:rsid w:val="00B029E1"/>
    <w:rsid w:val="00B02C57"/>
    <w:rsid w:val="00B02E05"/>
    <w:rsid w:val="00B0401B"/>
    <w:rsid w:val="00B04404"/>
    <w:rsid w:val="00B04AEC"/>
    <w:rsid w:val="00B054EB"/>
    <w:rsid w:val="00B05CA2"/>
    <w:rsid w:val="00B0630D"/>
    <w:rsid w:val="00B06A88"/>
    <w:rsid w:val="00B06CA4"/>
    <w:rsid w:val="00B078BE"/>
    <w:rsid w:val="00B07F6B"/>
    <w:rsid w:val="00B07F94"/>
    <w:rsid w:val="00B10D52"/>
    <w:rsid w:val="00B13249"/>
    <w:rsid w:val="00B135EA"/>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5E9A"/>
    <w:rsid w:val="00B262A0"/>
    <w:rsid w:val="00B26A9B"/>
    <w:rsid w:val="00B274DB"/>
    <w:rsid w:val="00B27CF5"/>
    <w:rsid w:val="00B27EC0"/>
    <w:rsid w:val="00B30064"/>
    <w:rsid w:val="00B30679"/>
    <w:rsid w:val="00B30B0E"/>
    <w:rsid w:val="00B30FC6"/>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2904"/>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558"/>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2313"/>
    <w:rsid w:val="00BB3259"/>
    <w:rsid w:val="00BB35C9"/>
    <w:rsid w:val="00BB6014"/>
    <w:rsid w:val="00BB609B"/>
    <w:rsid w:val="00BB62BB"/>
    <w:rsid w:val="00BB6F0B"/>
    <w:rsid w:val="00BB7429"/>
    <w:rsid w:val="00BB7582"/>
    <w:rsid w:val="00BB7663"/>
    <w:rsid w:val="00BC0A7C"/>
    <w:rsid w:val="00BC0F2F"/>
    <w:rsid w:val="00BC1039"/>
    <w:rsid w:val="00BC1097"/>
    <w:rsid w:val="00BC1FAD"/>
    <w:rsid w:val="00BC2D2A"/>
    <w:rsid w:val="00BC358E"/>
    <w:rsid w:val="00BC4687"/>
    <w:rsid w:val="00BC4CB3"/>
    <w:rsid w:val="00BC52D4"/>
    <w:rsid w:val="00BC5675"/>
    <w:rsid w:val="00BC5AEC"/>
    <w:rsid w:val="00BC5DCA"/>
    <w:rsid w:val="00BC62BF"/>
    <w:rsid w:val="00BC6B36"/>
    <w:rsid w:val="00BC732B"/>
    <w:rsid w:val="00BC7EB5"/>
    <w:rsid w:val="00BD208A"/>
    <w:rsid w:val="00BD2A61"/>
    <w:rsid w:val="00BD2D96"/>
    <w:rsid w:val="00BD3419"/>
    <w:rsid w:val="00BD3B26"/>
    <w:rsid w:val="00BD3F24"/>
    <w:rsid w:val="00BD54BE"/>
    <w:rsid w:val="00BD5574"/>
    <w:rsid w:val="00BD6F37"/>
    <w:rsid w:val="00BD706D"/>
    <w:rsid w:val="00BD7620"/>
    <w:rsid w:val="00BE0463"/>
    <w:rsid w:val="00BE0BB1"/>
    <w:rsid w:val="00BE1637"/>
    <w:rsid w:val="00BE33E2"/>
    <w:rsid w:val="00BE3F3B"/>
    <w:rsid w:val="00BE4144"/>
    <w:rsid w:val="00BE4923"/>
    <w:rsid w:val="00BE5B31"/>
    <w:rsid w:val="00BE7060"/>
    <w:rsid w:val="00BE72A9"/>
    <w:rsid w:val="00BE74D6"/>
    <w:rsid w:val="00BE7B0D"/>
    <w:rsid w:val="00BE7B3F"/>
    <w:rsid w:val="00BF02DD"/>
    <w:rsid w:val="00BF1CDB"/>
    <w:rsid w:val="00BF341D"/>
    <w:rsid w:val="00BF356D"/>
    <w:rsid w:val="00BF369A"/>
    <w:rsid w:val="00BF45E4"/>
    <w:rsid w:val="00BF49FD"/>
    <w:rsid w:val="00BF4EC3"/>
    <w:rsid w:val="00BF5B4E"/>
    <w:rsid w:val="00BF5CC5"/>
    <w:rsid w:val="00BF65C3"/>
    <w:rsid w:val="00BF6612"/>
    <w:rsid w:val="00BF6BAF"/>
    <w:rsid w:val="00C0217F"/>
    <w:rsid w:val="00C02CB9"/>
    <w:rsid w:val="00C03C36"/>
    <w:rsid w:val="00C03D95"/>
    <w:rsid w:val="00C07E73"/>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5FD1"/>
    <w:rsid w:val="00C2630E"/>
    <w:rsid w:val="00C26367"/>
    <w:rsid w:val="00C30405"/>
    <w:rsid w:val="00C3130B"/>
    <w:rsid w:val="00C34044"/>
    <w:rsid w:val="00C350FE"/>
    <w:rsid w:val="00C36220"/>
    <w:rsid w:val="00C365CC"/>
    <w:rsid w:val="00C368C6"/>
    <w:rsid w:val="00C370DC"/>
    <w:rsid w:val="00C378C7"/>
    <w:rsid w:val="00C37FEB"/>
    <w:rsid w:val="00C40F5A"/>
    <w:rsid w:val="00C41EC9"/>
    <w:rsid w:val="00C43259"/>
    <w:rsid w:val="00C443E1"/>
    <w:rsid w:val="00C4548F"/>
    <w:rsid w:val="00C45916"/>
    <w:rsid w:val="00C46B2F"/>
    <w:rsid w:val="00C46C7A"/>
    <w:rsid w:val="00C47B70"/>
    <w:rsid w:val="00C5163E"/>
    <w:rsid w:val="00C524B5"/>
    <w:rsid w:val="00C52575"/>
    <w:rsid w:val="00C5261E"/>
    <w:rsid w:val="00C52C7E"/>
    <w:rsid w:val="00C530A1"/>
    <w:rsid w:val="00C54EA8"/>
    <w:rsid w:val="00C56116"/>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313"/>
    <w:rsid w:val="00C71B40"/>
    <w:rsid w:val="00C71E5B"/>
    <w:rsid w:val="00C72259"/>
    <w:rsid w:val="00C73113"/>
    <w:rsid w:val="00C73116"/>
    <w:rsid w:val="00C73438"/>
    <w:rsid w:val="00C734C6"/>
    <w:rsid w:val="00C73A4D"/>
    <w:rsid w:val="00C73C11"/>
    <w:rsid w:val="00C73E62"/>
    <w:rsid w:val="00C73F66"/>
    <w:rsid w:val="00C749EF"/>
    <w:rsid w:val="00C749F0"/>
    <w:rsid w:val="00C75C31"/>
    <w:rsid w:val="00C75F7C"/>
    <w:rsid w:val="00C764AA"/>
    <w:rsid w:val="00C76D21"/>
    <w:rsid w:val="00C81743"/>
    <w:rsid w:val="00C818CE"/>
    <w:rsid w:val="00C819B9"/>
    <w:rsid w:val="00C821A4"/>
    <w:rsid w:val="00C829F3"/>
    <w:rsid w:val="00C82F9C"/>
    <w:rsid w:val="00C83C04"/>
    <w:rsid w:val="00C86D22"/>
    <w:rsid w:val="00C86E80"/>
    <w:rsid w:val="00C86E8A"/>
    <w:rsid w:val="00C90EBC"/>
    <w:rsid w:val="00C92891"/>
    <w:rsid w:val="00C9421D"/>
    <w:rsid w:val="00C9456D"/>
    <w:rsid w:val="00C94597"/>
    <w:rsid w:val="00C94962"/>
    <w:rsid w:val="00C95110"/>
    <w:rsid w:val="00C964F3"/>
    <w:rsid w:val="00CA0905"/>
    <w:rsid w:val="00CA0EC5"/>
    <w:rsid w:val="00CA1404"/>
    <w:rsid w:val="00CA1668"/>
    <w:rsid w:val="00CA2029"/>
    <w:rsid w:val="00CA20C0"/>
    <w:rsid w:val="00CA34C1"/>
    <w:rsid w:val="00CA3F1A"/>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1850"/>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4FED"/>
    <w:rsid w:val="00D16C1A"/>
    <w:rsid w:val="00D20288"/>
    <w:rsid w:val="00D20B12"/>
    <w:rsid w:val="00D21CDE"/>
    <w:rsid w:val="00D22D38"/>
    <w:rsid w:val="00D22DC3"/>
    <w:rsid w:val="00D23307"/>
    <w:rsid w:val="00D23741"/>
    <w:rsid w:val="00D23E91"/>
    <w:rsid w:val="00D24F91"/>
    <w:rsid w:val="00D25473"/>
    <w:rsid w:val="00D255C7"/>
    <w:rsid w:val="00D25882"/>
    <w:rsid w:val="00D25BF0"/>
    <w:rsid w:val="00D25F05"/>
    <w:rsid w:val="00D264EA"/>
    <w:rsid w:val="00D278D1"/>
    <w:rsid w:val="00D31195"/>
    <w:rsid w:val="00D31BDD"/>
    <w:rsid w:val="00D32A19"/>
    <w:rsid w:val="00D332D3"/>
    <w:rsid w:val="00D3350F"/>
    <w:rsid w:val="00D33627"/>
    <w:rsid w:val="00D336ED"/>
    <w:rsid w:val="00D34A91"/>
    <w:rsid w:val="00D35887"/>
    <w:rsid w:val="00D362E2"/>
    <w:rsid w:val="00D37C08"/>
    <w:rsid w:val="00D37C73"/>
    <w:rsid w:val="00D41AF4"/>
    <w:rsid w:val="00D41D72"/>
    <w:rsid w:val="00D42A80"/>
    <w:rsid w:val="00D43BCE"/>
    <w:rsid w:val="00D440A5"/>
    <w:rsid w:val="00D440B9"/>
    <w:rsid w:val="00D45E8C"/>
    <w:rsid w:val="00D45F9C"/>
    <w:rsid w:val="00D46C14"/>
    <w:rsid w:val="00D47530"/>
    <w:rsid w:val="00D50319"/>
    <w:rsid w:val="00D508C3"/>
    <w:rsid w:val="00D5218C"/>
    <w:rsid w:val="00D52ABF"/>
    <w:rsid w:val="00D53677"/>
    <w:rsid w:val="00D53A1B"/>
    <w:rsid w:val="00D53E6E"/>
    <w:rsid w:val="00D54B6E"/>
    <w:rsid w:val="00D54F44"/>
    <w:rsid w:val="00D56280"/>
    <w:rsid w:val="00D564B4"/>
    <w:rsid w:val="00D56862"/>
    <w:rsid w:val="00D56B5B"/>
    <w:rsid w:val="00D5777F"/>
    <w:rsid w:val="00D57861"/>
    <w:rsid w:val="00D57E9E"/>
    <w:rsid w:val="00D602F3"/>
    <w:rsid w:val="00D616E3"/>
    <w:rsid w:val="00D61BEF"/>
    <w:rsid w:val="00D62294"/>
    <w:rsid w:val="00D63068"/>
    <w:rsid w:val="00D63ADB"/>
    <w:rsid w:val="00D63EB7"/>
    <w:rsid w:val="00D64982"/>
    <w:rsid w:val="00D64C55"/>
    <w:rsid w:val="00D64C98"/>
    <w:rsid w:val="00D654C6"/>
    <w:rsid w:val="00D65A20"/>
    <w:rsid w:val="00D65A6D"/>
    <w:rsid w:val="00D66010"/>
    <w:rsid w:val="00D661EA"/>
    <w:rsid w:val="00D669FA"/>
    <w:rsid w:val="00D67890"/>
    <w:rsid w:val="00D67B34"/>
    <w:rsid w:val="00D67C0E"/>
    <w:rsid w:val="00D70468"/>
    <w:rsid w:val="00D7068E"/>
    <w:rsid w:val="00D7164D"/>
    <w:rsid w:val="00D71901"/>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8E1"/>
    <w:rsid w:val="00D80C9E"/>
    <w:rsid w:val="00D81EFD"/>
    <w:rsid w:val="00D830E1"/>
    <w:rsid w:val="00D83137"/>
    <w:rsid w:val="00D834AC"/>
    <w:rsid w:val="00D83CFE"/>
    <w:rsid w:val="00D8445B"/>
    <w:rsid w:val="00D844E5"/>
    <w:rsid w:val="00D85FBB"/>
    <w:rsid w:val="00D865B8"/>
    <w:rsid w:val="00D875C6"/>
    <w:rsid w:val="00D911C6"/>
    <w:rsid w:val="00D91588"/>
    <w:rsid w:val="00D9182A"/>
    <w:rsid w:val="00D92108"/>
    <w:rsid w:val="00D93464"/>
    <w:rsid w:val="00D939F5"/>
    <w:rsid w:val="00D94992"/>
    <w:rsid w:val="00D94BFB"/>
    <w:rsid w:val="00D951C8"/>
    <w:rsid w:val="00D97B35"/>
    <w:rsid w:val="00D97B9A"/>
    <w:rsid w:val="00D97DF0"/>
    <w:rsid w:val="00DA04E5"/>
    <w:rsid w:val="00DA08D2"/>
    <w:rsid w:val="00DA0FEB"/>
    <w:rsid w:val="00DA11A1"/>
    <w:rsid w:val="00DA13FF"/>
    <w:rsid w:val="00DA1696"/>
    <w:rsid w:val="00DA2376"/>
    <w:rsid w:val="00DA2D1F"/>
    <w:rsid w:val="00DA2FBD"/>
    <w:rsid w:val="00DA2FCF"/>
    <w:rsid w:val="00DA310B"/>
    <w:rsid w:val="00DA314D"/>
    <w:rsid w:val="00DA3C5B"/>
    <w:rsid w:val="00DA5468"/>
    <w:rsid w:val="00DA580F"/>
    <w:rsid w:val="00DA5B35"/>
    <w:rsid w:val="00DA5B7F"/>
    <w:rsid w:val="00DA619A"/>
    <w:rsid w:val="00DA6D6F"/>
    <w:rsid w:val="00DA79BC"/>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EFE"/>
    <w:rsid w:val="00E2511A"/>
    <w:rsid w:val="00E2630C"/>
    <w:rsid w:val="00E27C19"/>
    <w:rsid w:val="00E314DB"/>
    <w:rsid w:val="00E317B7"/>
    <w:rsid w:val="00E31FF3"/>
    <w:rsid w:val="00E32657"/>
    <w:rsid w:val="00E32F70"/>
    <w:rsid w:val="00E3344E"/>
    <w:rsid w:val="00E33798"/>
    <w:rsid w:val="00E34FE0"/>
    <w:rsid w:val="00E35680"/>
    <w:rsid w:val="00E35A16"/>
    <w:rsid w:val="00E35B2A"/>
    <w:rsid w:val="00E36025"/>
    <w:rsid w:val="00E370C6"/>
    <w:rsid w:val="00E3724F"/>
    <w:rsid w:val="00E40F9F"/>
    <w:rsid w:val="00E4119F"/>
    <w:rsid w:val="00E416DB"/>
    <w:rsid w:val="00E4213D"/>
    <w:rsid w:val="00E432BB"/>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32B"/>
    <w:rsid w:val="00E61799"/>
    <w:rsid w:val="00E6228C"/>
    <w:rsid w:val="00E62513"/>
    <w:rsid w:val="00E62963"/>
    <w:rsid w:val="00E64077"/>
    <w:rsid w:val="00E64AAB"/>
    <w:rsid w:val="00E64F3F"/>
    <w:rsid w:val="00E6560C"/>
    <w:rsid w:val="00E6631A"/>
    <w:rsid w:val="00E6642F"/>
    <w:rsid w:val="00E66DDC"/>
    <w:rsid w:val="00E67CF7"/>
    <w:rsid w:val="00E7098E"/>
    <w:rsid w:val="00E73ED7"/>
    <w:rsid w:val="00E74A28"/>
    <w:rsid w:val="00E75381"/>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3674"/>
    <w:rsid w:val="00EA4A1F"/>
    <w:rsid w:val="00EA4DC0"/>
    <w:rsid w:val="00EA55D5"/>
    <w:rsid w:val="00EA5F5E"/>
    <w:rsid w:val="00EA6F59"/>
    <w:rsid w:val="00EA7749"/>
    <w:rsid w:val="00EA7F2C"/>
    <w:rsid w:val="00EB16B9"/>
    <w:rsid w:val="00EB202C"/>
    <w:rsid w:val="00EB242A"/>
    <w:rsid w:val="00EB29E8"/>
    <w:rsid w:val="00EB326F"/>
    <w:rsid w:val="00EB39B4"/>
    <w:rsid w:val="00EB3A5C"/>
    <w:rsid w:val="00EB3C47"/>
    <w:rsid w:val="00EB4980"/>
    <w:rsid w:val="00EB4C76"/>
    <w:rsid w:val="00EB54FB"/>
    <w:rsid w:val="00EB5AF0"/>
    <w:rsid w:val="00EC03C4"/>
    <w:rsid w:val="00EC07AE"/>
    <w:rsid w:val="00EC0896"/>
    <w:rsid w:val="00EC2F5B"/>
    <w:rsid w:val="00EC2FA2"/>
    <w:rsid w:val="00EC487B"/>
    <w:rsid w:val="00EC4988"/>
    <w:rsid w:val="00EC5234"/>
    <w:rsid w:val="00EC5C31"/>
    <w:rsid w:val="00EC6094"/>
    <w:rsid w:val="00EC7492"/>
    <w:rsid w:val="00EC7DB9"/>
    <w:rsid w:val="00EC7ED4"/>
    <w:rsid w:val="00ED00D7"/>
    <w:rsid w:val="00ED03B8"/>
    <w:rsid w:val="00ED09EB"/>
    <w:rsid w:val="00ED0D6B"/>
    <w:rsid w:val="00ED0E38"/>
    <w:rsid w:val="00ED112C"/>
    <w:rsid w:val="00ED1B36"/>
    <w:rsid w:val="00ED1EDB"/>
    <w:rsid w:val="00ED294E"/>
    <w:rsid w:val="00ED35F4"/>
    <w:rsid w:val="00ED402D"/>
    <w:rsid w:val="00ED5D49"/>
    <w:rsid w:val="00EE0008"/>
    <w:rsid w:val="00EE0049"/>
    <w:rsid w:val="00EE0195"/>
    <w:rsid w:val="00EE05E3"/>
    <w:rsid w:val="00EE215A"/>
    <w:rsid w:val="00EE3A92"/>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69A5"/>
    <w:rsid w:val="00EF70C4"/>
    <w:rsid w:val="00F009B3"/>
    <w:rsid w:val="00F00AC3"/>
    <w:rsid w:val="00F00CBA"/>
    <w:rsid w:val="00F0127E"/>
    <w:rsid w:val="00F0152C"/>
    <w:rsid w:val="00F01A99"/>
    <w:rsid w:val="00F01D43"/>
    <w:rsid w:val="00F021CB"/>
    <w:rsid w:val="00F023DB"/>
    <w:rsid w:val="00F02CD4"/>
    <w:rsid w:val="00F02D91"/>
    <w:rsid w:val="00F0360D"/>
    <w:rsid w:val="00F03653"/>
    <w:rsid w:val="00F03E16"/>
    <w:rsid w:val="00F0419C"/>
    <w:rsid w:val="00F04FAA"/>
    <w:rsid w:val="00F05159"/>
    <w:rsid w:val="00F05389"/>
    <w:rsid w:val="00F053DA"/>
    <w:rsid w:val="00F0555E"/>
    <w:rsid w:val="00F0584C"/>
    <w:rsid w:val="00F06D00"/>
    <w:rsid w:val="00F06D1D"/>
    <w:rsid w:val="00F0708F"/>
    <w:rsid w:val="00F0731A"/>
    <w:rsid w:val="00F073DB"/>
    <w:rsid w:val="00F07D2D"/>
    <w:rsid w:val="00F1156E"/>
    <w:rsid w:val="00F1163F"/>
    <w:rsid w:val="00F11780"/>
    <w:rsid w:val="00F14A52"/>
    <w:rsid w:val="00F16EE2"/>
    <w:rsid w:val="00F20C52"/>
    <w:rsid w:val="00F22002"/>
    <w:rsid w:val="00F22F5E"/>
    <w:rsid w:val="00F233C5"/>
    <w:rsid w:val="00F2424F"/>
    <w:rsid w:val="00F301EE"/>
    <w:rsid w:val="00F31EF0"/>
    <w:rsid w:val="00F33E51"/>
    <w:rsid w:val="00F34288"/>
    <w:rsid w:val="00F34EE2"/>
    <w:rsid w:val="00F356FE"/>
    <w:rsid w:val="00F36AFE"/>
    <w:rsid w:val="00F36FF4"/>
    <w:rsid w:val="00F374A9"/>
    <w:rsid w:val="00F37F48"/>
    <w:rsid w:val="00F40E3C"/>
    <w:rsid w:val="00F413CC"/>
    <w:rsid w:val="00F427D6"/>
    <w:rsid w:val="00F43309"/>
    <w:rsid w:val="00F4473F"/>
    <w:rsid w:val="00F453E2"/>
    <w:rsid w:val="00F459C9"/>
    <w:rsid w:val="00F45BFC"/>
    <w:rsid w:val="00F4674D"/>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1644"/>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2DA"/>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3193"/>
    <w:rsid w:val="00F95766"/>
    <w:rsid w:val="00F9639C"/>
    <w:rsid w:val="00F9754F"/>
    <w:rsid w:val="00F97AD1"/>
    <w:rsid w:val="00FA2AB6"/>
    <w:rsid w:val="00FA419A"/>
    <w:rsid w:val="00FA4C6B"/>
    <w:rsid w:val="00FA5739"/>
    <w:rsid w:val="00FA654C"/>
    <w:rsid w:val="00FA7A8F"/>
    <w:rsid w:val="00FB01A3"/>
    <w:rsid w:val="00FB0211"/>
    <w:rsid w:val="00FB0790"/>
    <w:rsid w:val="00FB2538"/>
    <w:rsid w:val="00FB2E1C"/>
    <w:rsid w:val="00FB32BA"/>
    <w:rsid w:val="00FB39D5"/>
    <w:rsid w:val="00FB4174"/>
    <w:rsid w:val="00FB45C3"/>
    <w:rsid w:val="00FB46DF"/>
    <w:rsid w:val="00FB4FC6"/>
    <w:rsid w:val="00FB55BE"/>
    <w:rsid w:val="00FB663E"/>
    <w:rsid w:val="00FC1937"/>
    <w:rsid w:val="00FC1D02"/>
    <w:rsid w:val="00FC4B8C"/>
    <w:rsid w:val="00FC64B3"/>
    <w:rsid w:val="00FC6513"/>
    <w:rsid w:val="00FC7EEB"/>
    <w:rsid w:val="00FD0243"/>
    <w:rsid w:val="00FD04F6"/>
    <w:rsid w:val="00FD0F70"/>
    <w:rsid w:val="00FD2977"/>
    <w:rsid w:val="00FD29AC"/>
    <w:rsid w:val="00FD3003"/>
    <w:rsid w:val="00FD35DD"/>
    <w:rsid w:val="00FD3C42"/>
    <w:rsid w:val="00FD4408"/>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B329268"/>
    <w:rsid w:val="1CFC1B36"/>
    <w:rsid w:val="1DB26C6E"/>
    <w:rsid w:val="2A7B493B"/>
    <w:rsid w:val="2AD1378A"/>
    <w:rsid w:val="411D1505"/>
    <w:rsid w:val="43380318"/>
    <w:rsid w:val="48DE3B2C"/>
    <w:rsid w:val="4C7B0749"/>
    <w:rsid w:val="4E23E509"/>
    <w:rsid w:val="5214C226"/>
    <w:rsid w:val="6583E4ED"/>
    <w:rsid w:val="675E4E44"/>
    <w:rsid w:val="68222362"/>
    <w:rsid w:val="68638441"/>
    <w:rsid w:val="6A4AFA2E"/>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PLChar">
    <w:name w:val="PL Char"/>
    <w:link w:val="PL"/>
    <w:qFormat/>
    <w:rsid w:val="004B6100"/>
    <w:rPr>
      <w:rFonts w:ascii="Courier New" w:eastAsia="MS Mincho" w:hAnsi="Courier New"/>
      <w:sz w:val="16"/>
      <w:lang w:val="en-GB" w:eastAsia="ja-JP"/>
    </w:rPr>
  </w:style>
  <w:style w:type="character" w:customStyle="1" w:styleId="Heading2Char">
    <w:name w:val="Heading 2 Char"/>
    <w:aliases w:val="H2 Char,h2 Char"/>
    <w:link w:val="Heading2"/>
    <w:rsid w:val="0008624B"/>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5AIRPNAIUNRU-2028481721-9871</_dlc_DocId>
    <_dlc_DocIdUrl xmlns="71c5aaf6-e6ce-465b-b873-5148d2a4c105">
      <Url>https://nokia.sharepoint.com/sites/c5g/e2earch/_layouts/15/DocIdRedir.aspx?ID=5AIRPNAIUNRU-2028481721-9871</Url>
      <Description>5AIRPNAIUNRU-2028481721-9871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2A423A-E78E-4EAB-BD1E-AED130B43FAC}">
  <ds:schemaRef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71c5aaf6-e6ce-465b-b873-5148d2a4c105"/>
    <ds:schemaRef ds:uri="a3840f4f-04be-43d1-b2ef-6ff1382503c7"/>
    <ds:schemaRef ds:uri="f659f8e2-1f61-4f73-8f5e-1b768c00d15a"/>
    <ds:schemaRef ds:uri="http://purl.org/dc/terms/"/>
    <ds:schemaRef ds:uri="3b34c8f0-1ef5-4d1e-bb66-517ce7fe7356"/>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2A4E6F23-6283-41E9-B901-6D1B66DAA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1078</Words>
  <Characters>5721</Characters>
  <Application>Microsoft Office Word</Application>
  <DocSecurity>0</DocSecurity>
  <Lines>47</Lines>
  <Paragraphs>13</Paragraphs>
  <ScaleCrop>false</ScaleCrop>
  <Company>ETSI/MCC</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Devaki Chandramouli</cp:lastModifiedBy>
  <cp:revision>231</cp:revision>
  <cp:lastPrinted>2003-09-26T09:29:00Z</cp:lastPrinted>
  <dcterms:created xsi:type="dcterms:W3CDTF">2022-10-18T09:39:00Z</dcterms:created>
  <dcterms:modified xsi:type="dcterms:W3CDTF">2023-09-29T08:03:00Z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bfc442d0-13b0-4796-8268-928cb35e1cb6</vt:lpwstr>
  </property>
  <property fmtid="{D5CDD505-2E9C-101B-9397-08002B2CF9AE}" pid="4" name="KSOProductBuildVer">
    <vt:lpwstr>2052-11.8.2.10321</vt:lpwstr>
  </property>
  <property fmtid="{D5CDD505-2E9C-101B-9397-08002B2CF9AE}" pid="5" name="MediaServiceImageTags">
    <vt:lpwstr/>
  </property>
</Properties>
</file>